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F45D"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962459E" w14:textId="77777777" w:rsidR="000F4FD4" w:rsidRPr="00705AAD" w:rsidRDefault="000F4FD4" w:rsidP="005847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6"/>
        <w:gridCol w:w="1106"/>
        <w:gridCol w:w="1208"/>
        <w:gridCol w:w="351"/>
        <w:gridCol w:w="1240"/>
      </w:tblGrid>
      <w:tr w:rsidR="000F4FD4" w:rsidRPr="00705AAD" w14:paraId="646F1372" w14:textId="77777777" w:rsidTr="007673F3">
        <w:tc>
          <w:tcPr>
            <w:tcW w:w="3205" w:type="dxa"/>
            <w:shd w:val="clear" w:color="auto" w:fill="DDD9C3" w:themeFill="background2" w:themeFillShade="E6"/>
          </w:tcPr>
          <w:p w14:paraId="1A1569D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428ADDE3"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ΧΡΗΜΑΤΟΟΙΚΟΝΟΜΙΚΗΣ &amp; ΣΤΑΤΙΣΤΙΚΗΣ</w:t>
            </w:r>
          </w:p>
        </w:tc>
      </w:tr>
      <w:tr w:rsidR="000F4FD4" w:rsidRPr="00705AAD" w14:paraId="4658EA64" w14:textId="77777777" w:rsidTr="007673F3">
        <w:tc>
          <w:tcPr>
            <w:tcW w:w="3205" w:type="dxa"/>
            <w:shd w:val="clear" w:color="auto" w:fill="DDD9C3" w:themeFill="background2" w:themeFillShade="E6"/>
          </w:tcPr>
          <w:p w14:paraId="1449EF4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36D6216" w14:textId="77777777" w:rsidR="000F4FD4" w:rsidRPr="00C73096"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r w:rsidR="00C73096">
              <w:rPr>
                <w:rFonts w:ascii="Calibri" w:hAnsi="Calibri" w:cs="Arial"/>
                <w:color w:val="002060"/>
                <w:sz w:val="20"/>
                <w:szCs w:val="20"/>
                <w:lang w:val="el-GR"/>
              </w:rPr>
              <w:t>ΣΤΑΤΙΣΤΙΚΗΣ &amp; ΑΣΦΑΛΙΣΤΙΚΗΣ ΕΠΙΣΤΗΜΗΣ</w:t>
            </w:r>
          </w:p>
        </w:tc>
      </w:tr>
      <w:tr w:rsidR="000F4FD4" w:rsidRPr="00705AAD" w14:paraId="63EEBFD2" w14:textId="77777777" w:rsidTr="007673F3">
        <w:tc>
          <w:tcPr>
            <w:tcW w:w="3205" w:type="dxa"/>
            <w:shd w:val="clear" w:color="auto" w:fill="DDD9C3" w:themeFill="background2" w:themeFillShade="E6"/>
          </w:tcPr>
          <w:p w14:paraId="5C24D6A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C4C3DE2" w14:textId="77777777"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CE05B5" w14:paraId="62F1AB78" w14:textId="77777777" w:rsidTr="009A4874">
        <w:tc>
          <w:tcPr>
            <w:tcW w:w="3205" w:type="dxa"/>
            <w:shd w:val="clear" w:color="auto" w:fill="DDD9C3" w:themeFill="background2" w:themeFillShade="E6"/>
          </w:tcPr>
          <w:p w14:paraId="5941C86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26" w:type="dxa"/>
          </w:tcPr>
          <w:p w14:paraId="4BB1436C" w14:textId="1080C637" w:rsidR="000F4FD4" w:rsidRPr="003B3A42" w:rsidRDefault="00077FE1" w:rsidP="007673F3">
            <w:pPr>
              <w:rPr>
                <w:rFonts w:ascii="Calibri" w:hAnsi="Calibri" w:cs="Arial"/>
                <w:color w:val="002060"/>
                <w:sz w:val="20"/>
                <w:szCs w:val="20"/>
                <w:lang w:val="el-GR"/>
              </w:rPr>
            </w:pPr>
            <w:r w:rsidRPr="00077FE1">
              <w:rPr>
                <w:rFonts w:ascii="Calibri" w:hAnsi="Calibri" w:cs="Arial"/>
                <w:color w:val="002060"/>
                <w:sz w:val="20"/>
                <w:szCs w:val="20"/>
                <w:lang w:val="el-GR"/>
              </w:rPr>
              <w:t>ΣΑ</w:t>
            </w:r>
            <w:r w:rsidR="009A4874">
              <w:rPr>
                <w:rFonts w:ascii="Calibri" w:hAnsi="Calibri" w:cs="Arial"/>
                <w:color w:val="002060"/>
                <w:sz w:val="20"/>
                <w:szCs w:val="20"/>
                <w:lang w:val="el-GR"/>
              </w:rPr>
              <w:t>ΤΑΠΘ-17</w:t>
            </w:r>
          </w:p>
        </w:tc>
        <w:tc>
          <w:tcPr>
            <w:tcW w:w="2314" w:type="dxa"/>
            <w:gridSpan w:val="2"/>
            <w:shd w:val="clear" w:color="auto" w:fill="DDD9C3" w:themeFill="background2" w:themeFillShade="E6"/>
          </w:tcPr>
          <w:p w14:paraId="6A746EAF" w14:textId="77777777" w:rsidR="000F4FD4" w:rsidRPr="003B3A42" w:rsidRDefault="000F4FD4" w:rsidP="007673F3">
            <w:pPr>
              <w:jc w:val="right"/>
              <w:rPr>
                <w:rFonts w:ascii="Calibri" w:hAnsi="Calibri" w:cs="Arial"/>
                <w:color w:val="002060"/>
                <w:sz w:val="20"/>
                <w:szCs w:val="20"/>
                <w:lang w:val="el-GR"/>
              </w:rPr>
            </w:pPr>
            <w:r w:rsidRPr="003B3A42">
              <w:rPr>
                <w:rFonts w:ascii="Calibri" w:hAnsi="Calibri" w:cs="Arial"/>
                <w:color w:val="002060"/>
                <w:sz w:val="20"/>
                <w:szCs w:val="20"/>
                <w:lang w:val="el-GR"/>
              </w:rPr>
              <w:t>ΕΞΑΜΗΝΟ ΣΠΟΥΔΩΝ</w:t>
            </w:r>
          </w:p>
        </w:tc>
        <w:tc>
          <w:tcPr>
            <w:tcW w:w="1591" w:type="dxa"/>
            <w:gridSpan w:val="2"/>
          </w:tcPr>
          <w:p w14:paraId="0FC7115C" w14:textId="2E847C51" w:rsidR="000F4FD4" w:rsidRPr="00C74DEF" w:rsidRDefault="00C74DEF" w:rsidP="00C74DEF">
            <w:pPr>
              <w:rPr>
                <w:rFonts w:ascii="Calibri" w:hAnsi="Calibri" w:cs="Arial"/>
                <w:b/>
                <w:sz w:val="20"/>
                <w:szCs w:val="20"/>
                <w:lang w:val="el-GR"/>
              </w:rPr>
            </w:pPr>
            <w:r>
              <w:rPr>
                <w:rFonts w:ascii="Calibri" w:hAnsi="Calibri" w:cs="Arial"/>
                <w:b/>
                <w:sz w:val="20"/>
                <w:szCs w:val="20"/>
                <w:lang w:val="el-GR"/>
              </w:rPr>
              <w:t>7ο</w:t>
            </w:r>
            <w:r w:rsidR="00303CA0" w:rsidRPr="00C74DEF">
              <w:rPr>
                <w:rFonts w:ascii="Calibri" w:hAnsi="Calibri" w:cs="Arial"/>
                <w:b/>
                <w:sz w:val="20"/>
                <w:szCs w:val="20"/>
                <w:lang w:val="el-GR"/>
              </w:rPr>
              <w:t xml:space="preserve"> </w:t>
            </w:r>
          </w:p>
        </w:tc>
      </w:tr>
      <w:tr w:rsidR="000F4FD4" w:rsidRPr="00705AAD" w14:paraId="2775D181" w14:textId="77777777" w:rsidTr="007673F3">
        <w:trPr>
          <w:trHeight w:val="375"/>
        </w:trPr>
        <w:tc>
          <w:tcPr>
            <w:tcW w:w="3205" w:type="dxa"/>
            <w:shd w:val="clear" w:color="auto" w:fill="DDD9C3" w:themeFill="background2" w:themeFillShade="E6"/>
            <w:vAlign w:val="center"/>
          </w:tcPr>
          <w:p w14:paraId="6C4C0B8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3C62702A" w14:textId="066B7813" w:rsidR="000F4FD4" w:rsidRPr="00F96636" w:rsidRDefault="009A4874" w:rsidP="00077FE1">
            <w:pPr>
              <w:jc w:val="center"/>
              <w:rPr>
                <w:rFonts w:ascii="Calibri" w:hAnsi="Calibri" w:cs="Arial"/>
                <w:color w:val="002060"/>
                <w:sz w:val="20"/>
                <w:szCs w:val="20"/>
                <w:lang w:val="el-GR"/>
              </w:rPr>
            </w:pPr>
            <w:r>
              <w:rPr>
                <w:rFonts w:ascii="Calibri" w:hAnsi="Calibri" w:cs="Arial"/>
                <w:color w:val="002060"/>
                <w:sz w:val="20"/>
                <w:szCs w:val="20"/>
                <w:lang w:val="el-GR"/>
              </w:rPr>
              <w:t>ΤΙΜΟΛΟΓΗΣΗ ΚΑΙ ΑΠΟΘΕΜΑΤΑ ΖΗΜΙΩΝ</w:t>
            </w:r>
            <w:r w:rsidR="00077FE1" w:rsidRPr="00077FE1">
              <w:rPr>
                <w:rFonts w:ascii="Calibri" w:hAnsi="Calibri" w:cs="Arial"/>
                <w:color w:val="002060"/>
                <w:sz w:val="20"/>
                <w:szCs w:val="20"/>
                <w:lang w:val="el-GR"/>
              </w:rPr>
              <w:t xml:space="preserve"> </w:t>
            </w:r>
          </w:p>
        </w:tc>
      </w:tr>
      <w:tr w:rsidR="000F4FD4" w:rsidRPr="00705AAD" w14:paraId="09BED545" w14:textId="77777777" w:rsidTr="007673F3">
        <w:trPr>
          <w:trHeight w:val="196"/>
        </w:trPr>
        <w:tc>
          <w:tcPr>
            <w:tcW w:w="5637" w:type="dxa"/>
            <w:gridSpan w:val="3"/>
            <w:shd w:val="clear" w:color="auto" w:fill="DDD9C3" w:themeFill="background2" w:themeFillShade="E6"/>
            <w:vAlign w:val="center"/>
          </w:tcPr>
          <w:p w14:paraId="6DF2F7F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D1F77C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B41E36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9A4874" w:rsidRPr="00705AAD" w14:paraId="7EA4CD7F" w14:textId="77777777" w:rsidTr="007673F3">
        <w:trPr>
          <w:trHeight w:val="194"/>
        </w:trPr>
        <w:tc>
          <w:tcPr>
            <w:tcW w:w="5637" w:type="dxa"/>
            <w:gridSpan w:val="3"/>
          </w:tcPr>
          <w:p w14:paraId="79087787" w14:textId="6B050074" w:rsidR="009A4874" w:rsidRPr="00705AAD" w:rsidRDefault="009A4874" w:rsidP="009A487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14:paraId="54DE707A" w14:textId="2F26C118" w:rsidR="009A4874" w:rsidRPr="00705AAD" w:rsidRDefault="009A4874" w:rsidP="009A4874">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48DCAAA" w14:textId="309FD690" w:rsidR="009A4874" w:rsidRPr="00B20B45" w:rsidRDefault="00B20B45" w:rsidP="009A4874">
            <w:pPr>
              <w:jc w:val="center"/>
              <w:rPr>
                <w:rFonts w:ascii="Calibri" w:hAnsi="Calibri" w:cs="Arial"/>
                <w:color w:val="002060"/>
                <w:sz w:val="20"/>
                <w:szCs w:val="20"/>
              </w:rPr>
            </w:pPr>
            <w:r>
              <w:rPr>
                <w:rFonts w:ascii="Calibri" w:hAnsi="Calibri" w:cs="Arial"/>
                <w:sz w:val="20"/>
                <w:szCs w:val="20"/>
              </w:rPr>
              <w:t>6</w:t>
            </w:r>
          </w:p>
        </w:tc>
      </w:tr>
      <w:tr w:rsidR="009A4874" w:rsidRPr="00705AAD" w14:paraId="58C8889D" w14:textId="77777777" w:rsidTr="007673F3">
        <w:trPr>
          <w:trHeight w:val="194"/>
        </w:trPr>
        <w:tc>
          <w:tcPr>
            <w:tcW w:w="5637" w:type="dxa"/>
            <w:gridSpan w:val="3"/>
          </w:tcPr>
          <w:p w14:paraId="136C7727" w14:textId="6B2B22E4" w:rsidR="009A4874" w:rsidRPr="00705AAD" w:rsidRDefault="009A4874" w:rsidP="009A4874">
            <w:pPr>
              <w:jc w:val="center"/>
              <w:rPr>
                <w:rFonts w:ascii="Calibri" w:hAnsi="Calibri" w:cs="Arial"/>
                <w:b/>
                <w:color w:val="002060"/>
                <w:sz w:val="20"/>
                <w:szCs w:val="20"/>
                <w:lang w:val="el-GR"/>
              </w:rPr>
            </w:pPr>
          </w:p>
        </w:tc>
        <w:tc>
          <w:tcPr>
            <w:tcW w:w="1559" w:type="dxa"/>
            <w:gridSpan w:val="2"/>
          </w:tcPr>
          <w:p w14:paraId="4323C9F1" w14:textId="70E677EB" w:rsidR="009A4874" w:rsidRPr="00705AAD" w:rsidRDefault="009A4874" w:rsidP="009A4874">
            <w:pPr>
              <w:jc w:val="center"/>
              <w:rPr>
                <w:rFonts w:ascii="Calibri" w:hAnsi="Calibri" w:cs="Arial"/>
                <w:color w:val="002060"/>
                <w:sz w:val="20"/>
                <w:szCs w:val="20"/>
                <w:lang w:val="el-GR"/>
              </w:rPr>
            </w:pPr>
          </w:p>
        </w:tc>
        <w:tc>
          <w:tcPr>
            <w:tcW w:w="1240" w:type="dxa"/>
          </w:tcPr>
          <w:p w14:paraId="4F06F3EC" w14:textId="77777777" w:rsidR="009A4874" w:rsidRPr="00705AAD" w:rsidRDefault="009A4874" w:rsidP="009A4874">
            <w:pPr>
              <w:rPr>
                <w:rFonts w:ascii="Calibri" w:hAnsi="Calibri" w:cs="Arial"/>
                <w:color w:val="002060"/>
                <w:sz w:val="20"/>
                <w:szCs w:val="20"/>
                <w:lang w:val="el-GR"/>
              </w:rPr>
            </w:pPr>
          </w:p>
        </w:tc>
      </w:tr>
      <w:tr w:rsidR="000F4FD4" w:rsidRPr="00932869" w14:paraId="7DA9AFC7" w14:textId="77777777" w:rsidTr="007673F3">
        <w:trPr>
          <w:trHeight w:val="194"/>
        </w:trPr>
        <w:tc>
          <w:tcPr>
            <w:tcW w:w="5637" w:type="dxa"/>
            <w:gridSpan w:val="3"/>
            <w:shd w:val="clear" w:color="auto" w:fill="DDD9C3" w:themeFill="background2" w:themeFillShade="E6"/>
          </w:tcPr>
          <w:p w14:paraId="0C5E1C90"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117A694D"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026702A" w14:textId="77777777" w:rsidR="000F4FD4" w:rsidRPr="00705AAD" w:rsidRDefault="000F4FD4" w:rsidP="007673F3">
            <w:pPr>
              <w:rPr>
                <w:rFonts w:ascii="Calibri" w:hAnsi="Calibri" w:cs="Arial"/>
                <w:color w:val="002060"/>
                <w:sz w:val="20"/>
                <w:szCs w:val="20"/>
                <w:lang w:val="el-GR"/>
              </w:rPr>
            </w:pPr>
          </w:p>
        </w:tc>
      </w:tr>
      <w:tr w:rsidR="000F4FD4" w:rsidRPr="007E6482" w14:paraId="2578AAF9" w14:textId="77777777" w:rsidTr="007673F3">
        <w:trPr>
          <w:trHeight w:val="599"/>
        </w:trPr>
        <w:tc>
          <w:tcPr>
            <w:tcW w:w="3205" w:type="dxa"/>
            <w:shd w:val="clear" w:color="auto" w:fill="DDD9C3" w:themeFill="background2" w:themeFillShade="E6"/>
          </w:tcPr>
          <w:p w14:paraId="71C9722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82D54F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E20E82F"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2F784138" w14:textId="77777777" w:rsidR="000F4FD4" w:rsidRDefault="000F4FD4" w:rsidP="007673F3">
            <w:pPr>
              <w:rPr>
                <w:rFonts w:ascii="Calibri" w:hAnsi="Calibri" w:cs="Arial"/>
                <w:color w:val="002060"/>
                <w:sz w:val="20"/>
                <w:szCs w:val="20"/>
                <w:lang w:val="el-GR"/>
              </w:rPr>
            </w:pPr>
          </w:p>
          <w:p w14:paraId="336ADBA2" w14:textId="2F79F33F" w:rsidR="00C73096" w:rsidRPr="00705AAD" w:rsidRDefault="003B3A42" w:rsidP="00CE05B5">
            <w:pPr>
              <w:rPr>
                <w:rFonts w:ascii="Calibri" w:hAnsi="Calibri" w:cs="Arial"/>
                <w:color w:val="002060"/>
                <w:sz w:val="20"/>
                <w:szCs w:val="20"/>
                <w:lang w:val="el-GR"/>
              </w:rPr>
            </w:pPr>
            <w:r>
              <w:rPr>
                <w:rFonts w:ascii="Calibri" w:hAnsi="Calibri" w:cs="Arial"/>
                <w:color w:val="002060"/>
                <w:sz w:val="20"/>
                <w:szCs w:val="20"/>
                <w:lang w:val="el-GR"/>
              </w:rPr>
              <w:t>ΕΙΔΙΚΟΥ</w:t>
            </w:r>
            <w:r w:rsidR="00C73096">
              <w:rPr>
                <w:rFonts w:ascii="Calibri" w:hAnsi="Calibri" w:cs="Arial"/>
                <w:color w:val="002060"/>
                <w:sz w:val="20"/>
                <w:szCs w:val="20"/>
                <w:lang w:val="el-GR"/>
              </w:rPr>
              <w:t xml:space="preserve"> ΥΠΟΒΑΘΡΟΥ</w:t>
            </w:r>
          </w:p>
        </w:tc>
      </w:tr>
      <w:tr w:rsidR="000F4FD4" w:rsidRPr="009A4874" w14:paraId="0B96F4F5" w14:textId="77777777" w:rsidTr="007673F3">
        <w:tc>
          <w:tcPr>
            <w:tcW w:w="3205" w:type="dxa"/>
            <w:shd w:val="clear" w:color="auto" w:fill="DDD9C3" w:themeFill="background2" w:themeFillShade="E6"/>
          </w:tcPr>
          <w:p w14:paraId="2143D31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2071CB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5E63549" w14:textId="5378793B" w:rsidR="000F4FD4" w:rsidRPr="00D34CE0" w:rsidRDefault="00D34CE0" w:rsidP="00274CEF">
            <w:pPr>
              <w:rPr>
                <w:rFonts w:ascii="Calibri" w:hAnsi="Calibri" w:cs="Arial"/>
                <w:color w:val="002060"/>
                <w:sz w:val="20"/>
                <w:szCs w:val="20"/>
                <w:lang w:val="el-GR"/>
              </w:rPr>
            </w:pPr>
            <w:r w:rsidRPr="00D34CE0">
              <w:rPr>
                <w:rFonts w:ascii="Calibri" w:hAnsi="Calibri" w:cs="Arial"/>
                <w:color w:val="002060"/>
                <w:sz w:val="20"/>
                <w:szCs w:val="20"/>
                <w:lang w:val="el-GR"/>
              </w:rPr>
              <w:t>Ε</w:t>
            </w:r>
            <w:r w:rsidR="009A4874">
              <w:rPr>
                <w:rFonts w:ascii="Calibri" w:hAnsi="Calibri" w:cs="Arial"/>
                <w:color w:val="002060"/>
                <w:sz w:val="20"/>
                <w:szCs w:val="20"/>
                <w:lang w:val="el-GR"/>
              </w:rPr>
              <w:t>ΙΣΑΓΩΓΗ ΣΤΗΝ ΑΣΦΑΛΙΣΗ</w:t>
            </w:r>
          </w:p>
        </w:tc>
      </w:tr>
      <w:tr w:rsidR="000F4FD4" w:rsidRPr="00705AAD" w14:paraId="09A3C406" w14:textId="77777777" w:rsidTr="007673F3">
        <w:tc>
          <w:tcPr>
            <w:tcW w:w="3205" w:type="dxa"/>
            <w:shd w:val="clear" w:color="auto" w:fill="DDD9C3" w:themeFill="background2" w:themeFillShade="E6"/>
          </w:tcPr>
          <w:p w14:paraId="394020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C35B6CC" w14:textId="354BA334" w:rsidR="000F4FD4"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ΕΛΛΗΝΙΚΗ </w:t>
            </w:r>
          </w:p>
          <w:p w14:paraId="63B2A7C5" w14:textId="77777777" w:rsidR="00C73096"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 </w:t>
            </w:r>
          </w:p>
          <w:p w14:paraId="57DB0D8D" w14:textId="77777777" w:rsidR="00C73096" w:rsidRPr="00C73096" w:rsidRDefault="00C73096" w:rsidP="007673F3">
            <w:pPr>
              <w:rPr>
                <w:rFonts w:ascii="Calibri" w:hAnsi="Calibri" w:cs="Arial"/>
                <w:color w:val="002060"/>
                <w:sz w:val="20"/>
                <w:szCs w:val="20"/>
                <w:lang w:val="el-GR"/>
              </w:rPr>
            </w:pPr>
          </w:p>
        </w:tc>
      </w:tr>
      <w:tr w:rsidR="000F4FD4" w:rsidRPr="00C73096" w14:paraId="52BAFB1A" w14:textId="77777777" w:rsidTr="007673F3">
        <w:tc>
          <w:tcPr>
            <w:tcW w:w="3205" w:type="dxa"/>
            <w:shd w:val="clear" w:color="auto" w:fill="DDD9C3" w:themeFill="background2" w:themeFillShade="E6"/>
          </w:tcPr>
          <w:p w14:paraId="6AA3DFF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2BD2D826" w14:textId="58208DDC" w:rsidR="000F4FD4" w:rsidRPr="00705AAD" w:rsidRDefault="008A46B5" w:rsidP="007673F3">
            <w:pPr>
              <w:rPr>
                <w:rFonts w:ascii="Calibri" w:hAnsi="Calibri" w:cs="Arial"/>
                <w:color w:val="002060"/>
                <w:sz w:val="20"/>
                <w:szCs w:val="20"/>
                <w:lang w:val="el-GR"/>
              </w:rPr>
            </w:pPr>
            <w:r>
              <w:rPr>
                <w:rFonts w:ascii="Calibri" w:hAnsi="Calibri" w:cs="Arial"/>
                <w:color w:val="002060"/>
                <w:sz w:val="20"/>
                <w:szCs w:val="20"/>
                <w:lang w:val="el-GR"/>
              </w:rPr>
              <w:t>ΝΑΙ</w:t>
            </w:r>
            <w:r w:rsidR="00DC62E9">
              <w:rPr>
                <w:rFonts w:ascii="Calibri" w:hAnsi="Calibri" w:cs="Arial"/>
                <w:color w:val="002060"/>
                <w:sz w:val="20"/>
                <w:szCs w:val="20"/>
                <w:lang w:val="el-GR"/>
              </w:rPr>
              <w:t xml:space="preserve"> (στην Αγγλική)</w:t>
            </w:r>
          </w:p>
        </w:tc>
      </w:tr>
      <w:tr w:rsidR="009A4874" w:rsidRPr="00705AAD" w14:paraId="53B07EB5" w14:textId="77777777" w:rsidTr="007673F3">
        <w:tc>
          <w:tcPr>
            <w:tcW w:w="3205" w:type="dxa"/>
            <w:shd w:val="clear" w:color="auto" w:fill="DDD9C3" w:themeFill="background2" w:themeFillShade="E6"/>
          </w:tcPr>
          <w:p w14:paraId="6A3FF15B" w14:textId="77777777" w:rsidR="009A4874" w:rsidRPr="00705AAD" w:rsidRDefault="009A4874" w:rsidP="009A487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21B12E4" w14:textId="5F24D1F8" w:rsidR="009A4874" w:rsidRPr="00705AAD" w:rsidRDefault="009A4874" w:rsidP="009A4874">
            <w:pPr>
              <w:spacing w:after="200" w:line="276" w:lineRule="auto"/>
              <w:rPr>
                <w:rFonts w:ascii="Calibri" w:eastAsia="Calibri" w:hAnsi="Calibri" w:cs="Arial"/>
                <w:color w:val="002060"/>
                <w:sz w:val="20"/>
                <w:szCs w:val="20"/>
                <w:lang w:val="en-GB"/>
              </w:rPr>
            </w:pPr>
            <w:r w:rsidRPr="0023353F">
              <w:rPr>
                <w:rFonts w:ascii="Calibri" w:eastAsia="Calibri" w:hAnsi="Calibri" w:cs="Arial"/>
                <w:color w:val="002060"/>
                <w:sz w:val="20"/>
                <w:szCs w:val="20"/>
                <w:lang w:val="en-GB"/>
              </w:rPr>
              <w:t>http://www.unipi.gr/faculty/mbouts/anak/OS_20_21.pdf</w:t>
            </w:r>
          </w:p>
        </w:tc>
      </w:tr>
    </w:tbl>
    <w:p w14:paraId="34F9C357" w14:textId="77777777" w:rsidR="000F4FD4" w:rsidRPr="00705AAD" w:rsidRDefault="000F4FD4" w:rsidP="005847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487E1C0" w14:textId="77777777" w:rsidTr="00305D37">
        <w:tc>
          <w:tcPr>
            <w:tcW w:w="8472" w:type="dxa"/>
            <w:gridSpan w:val="2"/>
            <w:tcBorders>
              <w:bottom w:val="nil"/>
            </w:tcBorders>
            <w:shd w:val="clear" w:color="auto" w:fill="DDD9C3" w:themeFill="background2" w:themeFillShade="E6"/>
          </w:tcPr>
          <w:p w14:paraId="6CC7B56C"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32869" w14:paraId="0727A7E5" w14:textId="77777777" w:rsidTr="00305D37">
        <w:tc>
          <w:tcPr>
            <w:tcW w:w="8472" w:type="dxa"/>
            <w:gridSpan w:val="2"/>
            <w:tcBorders>
              <w:top w:val="nil"/>
            </w:tcBorders>
            <w:shd w:val="clear" w:color="auto" w:fill="DDD9C3" w:themeFill="background2" w:themeFillShade="E6"/>
          </w:tcPr>
          <w:p w14:paraId="2BEC63C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6BCD2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4D56FF0" w14:textId="77777777" w:rsidR="000F4FD4" w:rsidRPr="00705AAD" w:rsidRDefault="000F4FD4" w:rsidP="005847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B341603" w14:textId="77777777" w:rsidR="000F4FD4" w:rsidRPr="00F21D37" w:rsidRDefault="000F4FD4" w:rsidP="005847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83D6A67" w14:textId="77777777" w:rsidR="000F4FD4" w:rsidRPr="00705AAD" w:rsidRDefault="000F4FD4" w:rsidP="005847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32869" w14:paraId="1AC86C4A" w14:textId="77777777" w:rsidTr="00305D37">
        <w:tc>
          <w:tcPr>
            <w:tcW w:w="8472" w:type="dxa"/>
            <w:gridSpan w:val="2"/>
          </w:tcPr>
          <w:p w14:paraId="738DA14C" w14:textId="5D5888ED" w:rsidR="005171BF" w:rsidRPr="005171BF" w:rsidRDefault="009A4874" w:rsidP="005171BF">
            <w:pPr>
              <w:rPr>
                <w:rFonts w:ascii="Calibri" w:hAnsi="Calibri" w:cs="Arial"/>
                <w:color w:val="002060"/>
                <w:sz w:val="20"/>
                <w:szCs w:val="20"/>
                <w:lang w:val="el-GR"/>
              </w:rPr>
            </w:pPr>
            <w:r>
              <w:rPr>
                <w:rFonts w:ascii="Calibri" w:hAnsi="Calibri" w:cs="Arial"/>
                <w:color w:val="002060"/>
                <w:sz w:val="20"/>
                <w:szCs w:val="20"/>
                <w:lang w:val="el-GR"/>
              </w:rPr>
              <w:t>Τ</w:t>
            </w:r>
            <w:r w:rsidR="005171BF" w:rsidRPr="005171BF">
              <w:rPr>
                <w:rFonts w:ascii="Calibri" w:hAnsi="Calibri" w:cs="Arial"/>
                <w:color w:val="002060"/>
                <w:sz w:val="20"/>
                <w:szCs w:val="20"/>
                <w:lang w:val="el-GR"/>
              </w:rPr>
              <w:t xml:space="preserve">ο μάθημα περιγράφει βασικές έννοιες και μεθοδολογίες ασφάλισης περιουσίας </w:t>
            </w:r>
            <w:r w:rsidR="005171BF">
              <w:rPr>
                <w:rFonts w:ascii="Calibri" w:hAnsi="Calibri" w:cs="Arial"/>
                <w:color w:val="002060"/>
                <w:sz w:val="20"/>
                <w:szCs w:val="20"/>
                <w:lang w:val="el-GR"/>
              </w:rPr>
              <w:t xml:space="preserve">και </w:t>
            </w:r>
            <w:r w:rsidR="005171BF" w:rsidRPr="005171BF">
              <w:rPr>
                <w:rFonts w:ascii="Calibri" w:hAnsi="Calibri" w:cs="Arial"/>
                <w:color w:val="002060"/>
                <w:sz w:val="20"/>
                <w:szCs w:val="20"/>
                <w:lang w:val="el-GR"/>
              </w:rPr>
              <w:t>ατυχημάτων.</w:t>
            </w:r>
          </w:p>
          <w:p w14:paraId="5892B5AF" w14:textId="6FA55822" w:rsidR="005171BF" w:rsidRDefault="005171BF" w:rsidP="009A4874">
            <w:pPr>
              <w:rPr>
                <w:rFonts w:ascii="Calibri" w:hAnsi="Calibri" w:cs="Arial"/>
                <w:color w:val="002060"/>
                <w:sz w:val="20"/>
                <w:szCs w:val="20"/>
                <w:lang w:val="el-GR"/>
              </w:rPr>
            </w:pPr>
            <w:r w:rsidRPr="00077FE1">
              <w:rPr>
                <w:rFonts w:ascii="Calibri" w:hAnsi="Calibri" w:cs="Arial"/>
                <w:color w:val="002060"/>
                <w:sz w:val="20"/>
                <w:szCs w:val="20"/>
                <w:lang w:val="el-GR"/>
              </w:rPr>
              <w:t>Σκοπός του μαθήματος είναι να εισάγει τον ενδιαφερόμενο φοιτητή</w:t>
            </w:r>
            <w:r w:rsidR="00120F04">
              <w:rPr>
                <w:rFonts w:ascii="Calibri" w:hAnsi="Calibri" w:cs="Arial"/>
                <w:color w:val="002060"/>
                <w:sz w:val="20"/>
                <w:szCs w:val="20"/>
                <w:lang w:val="el-GR"/>
              </w:rPr>
              <w:t xml:space="preserve"> (-τρια)</w:t>
            </w:r>
            <w:r w:rsidRPr="00077FE1">
              <w:rPr>
                <w:rFonts w:ascii="Calibri" w:hAnsi="Calibri" w:cs="Arial"/>
                <w:color w:val="002060"/>
                <w:sz w:val="20"/>
                <w:szCs w:val="20"/>
                <w:lang w:val="el-GR"/>
              </w:rPr>
              <w:t xml:space="preserve"> </w:t>
            </w:r>
            <w:r>
              <w:rPr>
                <w:rFonts w:ascii="Calibri" w:hAnsi="Calibri" w:cs="Arial"/>
                <w:color w:val="002060"/>
                <w:sz w:val="20"/>
                <w:szCs w:val="20"/>
                <w:lang w:val="el-GR"/>
              </w:rPr>
              <w:t>στις τεχνικές εκτίμησης</w:t>
            </w:r>
            <w:r w:rsidR="009A4874">
              <w:rPr>
                <w:rFonts w:ascii="Calibri" w:hAnsi="Calibri" w:cs="Arial"/>
                <w:color w:val="002060"/>
                <w:sz w:val="20"/>
                <w:szCs w:val="20"/>
                <w:lang w:val="el-GR"/>
              </w:rPr>
              <w:t xml:space="preserve"> </w:t>
            </w:r>
            <w:r>
              <w:rPr>
                <w:rFonts w:ascii="Calibri" w:hAnsi="Calibri" w:cs="Arial"/>
                <w:color w:val="002060"/>
                <w:sz w:val="20"/>
                <w:szCs w:val="20"/>
                <w:lang w:val="el-GR"/>
              </w:rPr>
              <w:t>ασφαλίστρων,</w:t>
            </w:r>
            <w:r w:rsidRPr="005171BF">
              <w:rPr>
                <w:rFonts w:ascii="Calibri" w:hAnsi="Calibri" w:cs="Arial"/>
                <w:color w:val="002060"/>
                <w:sz w:val="20"/>
                <w:szCs w:val="20"/>
                <w:lang w:val="el-GR"/>
              </w:rPr>
              <w:t xml:space="preserve"> αποθεματ</w:t>
            </w:r>
            <w:r w:rsidR="009A4874">
              <w:rPr>
                <w:rFonts w:ascii="Calibri" w:hAnsi="Calibri" w:cs="Arial"/>
                <w:color w:val="002060"/>
                <w:sz w:val="20"/>
                <w:szCs w:val="20"/>
                <w:lang w:val="el-GR"/>
              </w:rPr>
              <w:t>οποίησης ζημιών</w:t>
            </w:r>
            <w:r w:rsidRPr="005171BF">
              <w:rPr>
                <w:rFonts w:ascii="Calibri" w:hAnsi="Calibri" w:cs="Arial"/>
                <w:color w:val="002060"/>
                <w:sz w:val="20"/>
                <w:szCs w:val="20"/>
                <w:lang w:val="el-GR"/>
              </w:rPr>
              <w:t xml:space="preserve"> και εκκρεμών απαιτήσεων</w:t>
            </w:r>
            <w:r w:rsidR="009A4874">
              <w:rPr>
                <w:rFonts w:ascii="Calibri" w:hAnsi="Calibri" w:cs="Arial"/>
                <w:color w:val="002060"/>
                <w:sz w:val="20"/>
                <w:szCs w:val="20"/>
                <w:lang w:val="el-GR"/>
              </w:rPr>
              <w:t xml:space="preserve">. Επίσης παρουσιάζονται </w:t>
            </w:r>
            <w:r w:rsidRPr="005171BF">
              <w:rPr>
                <w:rFonts w:ascii="Calibri" w:hAnsi="Calibri" w:cs="Arial"/>
                <w:color w:val="002060"/>
                <w:sz w:val="20"/>
                <w:szCs w:val="20"/>
                <w:lang w:val="el-GR"/>
              </w:rPr>
              <w:t xml:space="preserve">διαφορετικές </w:t>
            </w:r>
            <w:r w:rsidR="009A4874" w:rsidRPr="005171BF">
              <w:rPr>
                <w:rFonts w:ascii="Calibri" w:hAnsi="Calibri" w:cs="Arial"/>
                <w:color w:val="002060"/>
                <w:sz w:val="20"/>
                <w:szCs w:val="20"/>
                <w:lang w:val="el-GR"/>
              </w:rPr>
              <w:t>μέθοδ</w:t>
            </w:r>
            <w:r w:rsidR="009A4874">
              <w:rPr>
                <w:rFonts w:ascii="Calibri" w:hAnsi="Calibri" w:cs="Arial"/>
                <w:color w:val="002060"/>
                <w:sz w:val="20"/>
                <w:szCs w:val="20"/>
                <w:lang w:val="el-GR"/>
              </w:rPr>
              <w:t xml:space="preserve">οι </w:t>
            </w:r>
            <w:r w:rsidRPr="005171BF">
              <w:rPr>
                <w:rFonts w:ascii="Calibri" w:hAnsi="Calibri" w:cs="Arial"/>
                <w:color w:val="002060"/>
                <w:sz w:val="20"/>
                <w:szCs w:val="20"/>
                <w:lang w:val="el-GR"/>
              </w:rPr>
              <w:t>ασφάλισης</w:t>
            </w:r>
            <w:r w:rsidR="00844871">
              <w:rPr>
                <w:rFonts w:ascii="Calibri" w:hAnsi="Calibri" w:cs="Arial"/>
                <w:color w:val="002060"/>
                <w:sz w:val="20"/>
                <w:szCs w:val="20"/>
                <w:lang w:val="el-GR"/>
              </w:rPr>
              <w:t>,</w:t>
            </w:r>
            <w:r w:rsidRPr="005171BF">
              <w:rPr>
                <w:rFonts w:ascii="Calibri" w:hAnsi="Calibri" w:cs="Arial"/>
                <w:color w:val="002060"/>
                <w:sz w:val="20"/>
                <w:szCs w:val="20"/>
                <w:lang w:val="el-GR"/>
              </w:rPr>
              <w:t xml:space="preserve"> τιμολόγησης και αποζημίωσης ζημιών</w:t>
            </w:r>
            <w:r w:rsidR="009A4874">
              <w:rPr>
                <w:rFonts w:ascii="Calibri" w:hAnsi="Calibri" w:cs="Arial"/>
                <w:color w:val="002060"/>
                <w:sz w:val="20"/>
                <w:szCs w:val="20"/>
                <w:lang w:val="el-GR"/>
              </w:rPr>
              <w:t>,</w:t>
            </w:r>
            <w:r w:rsidRPr="005171BF">
              <w:rPr>
                <w:rFonts w:ascii="Calibri" w:hAnsi="Calibri" w:cs="Arial"/>
                <w:color w:val="002060"/>
                <w:sz w:val="20"/>
                <w:szCs w:val="20"/>
                <w:lang w:val="el-GR"/>
              </w:rPr>
              <w:t xml:space="preserve"> καθώς και</w:t>
            </w:r>
            <w:r w:rsidR="009A4874">
              <w:rPr>
                <w:rFonts w:ascii="Calibri" w:hAnsi="Calibri" w:cs="Arial"/>
                <w:color w:val="002060"/>
                <w:sz w:val="20"/>
                <w:szCs w:val="20"/>
                <w:lang w:val="el-GR"/>
              </w:rPr>
              <w:t xml:space="preserve"> η εφαρμογή τους</w:t>
            </w:r>
            <w:r w:rsidRPr="005171BF">
              <w:rPr>
                <w:rFonts w:ascii="Calibri" w:hAnsi="Calibri" w:cs="Arial"/>
                <w:color w:val="002060"/>
                <w:sz w:val="20"/>
                <w:szCs w:val="20"/>
                <w:lang w:val="el-GR"/>
              </w:rPr>
              <w:t xml:space="preserve"> στην ασφαλιστική πρακτική</w:t>
            </w:r>
            <w:r w:rsidR="00844871">
              <w:rPr>
                <w:rFonts w:ascii="Calibri" w:hAnsi="Calibri" w:cs="Arial"/>
                <w:color w:val="002060"/>
                <w:sz w:val="20"/>
                <w:szCs w:val="20"/>
                <w:lang w:val="el-GR"/>
              </w:rPr>
              <w:t>.</w:t>
            </w:r>
          </w:p>
          <w:p w14:paraId="2E898ECC" w14:textId="77777777" w:rsidR="00AA4FD9" w:rsidRDefault="00AA4FD9" w:rsidP="009A4874">
            <w:pPr>
              <w:rPr>
                <w:rFonts w:ascii="Calibri" w:hAnsi="Calibri" w:cs="Arial"/>
                <w:i/>
                <w:sz w:val="16"/>
                <w:szCs w:val="16"/>
                <w:lang w:val="el-GR"/>
              </w:rPr>
            </w:pPr>
          </w:p>
          <w:p w14:paraId="0EF8123F" w14:textId="349CFB9E" w:rsidR="00631504" w:rsidRPr="00631504" w:rsidRDefault="00AA4FD9" w:rsidP="00AA4FD9">
            <w:pPr>
              <w:rPr>
                <w:rFonts w:ascii="Calibri" w:hAnsi="Calibri" w:cs="Arial"/>
                <w:color w:val="002060"/>
                <w:sz w:val="20"/>
                <w:szCs w:val="20"/>
                <w:lang w:val="el-GR"/>
              </w:rPr>
            </w:pPr>
            <w:r w:rsidRPr="00AA4FD9">
              <w:rPr>
                <w:rFonts w:ascii="Calibri" w:hAnsi="Calibri" w:cs="Arial"/>
                <w:color w:val="002060"/>
                <w:sz w:val="20"/>
                <w:szCs w:val="20"/>
                <w:lang w:val="el-GR"/>
              </w:rPr>
              <w:t>Μετά την επιτυχή ολοκλήρωση του μαθήματος οι φοιτητές θα είναι σε θέση να:</w:t>
            </w:r>
          </w:p>
          <w:p w14:paraId="181BF8FE" w14:textId="77777777" w:rsidR="0010770A" w:rsidRPr="0010770A" w:rsidRDefault="00631504" w:rsidP="00AA4FD9">
            <w:pPr>
              <w:rPr>
                <w:rFonts w:ascii="Calibri" w:hAnsi="Calibri" w:cs="Arial"/>
                <w:color w:val="002060"/>
                <w:sz w:val="20"/>
                <w:szCs w:val="20"/>
                <w:lang w:val="el-GR"/>
              </w:rPr>
            </w:pPr>
            <w:r w:rsidRPr="0010770A">
              <w:rPr>
                <w:rFonts w:ascii="Calibri" w:hAnsi="Calibri" w:cs="Arial"/>
                <w:color w:val="002060"/>
                <w:sz w:val="20"/>
                <w:szCs w:val="20"/>
                <w:lang w:val="el-GR"/>
              </w:rPr>
              <w:t xml:space="preserve">• κατανοούν τις βασικές αρχές τιμολόγησης   ασφαλίστρων </w:t>
            </w:r>
            <w:r w:rsidR="0010770A" w:rsidRPr="0010770A">
              <w:rPr>
                <w:rFonts w:ascii="Calibri" w:hAnsi="Calibri" w:cs="Arial"/>
                <w:color w:val="002060"/>
                <w:sz w:val="20"/>
                <w:szCs w:val="20"/>
                <w:lang w:val="el-GR"/>
              </w:rPr>
              <w:t xml:space="preserve">και αποθεματοποίησης ζημιών </w:t>
            </w:r>
            <w:r w:rsidRPr="0010770A">
              <w:rPr>
                <w:rFonts w:ascii="Calibri" w:hAnsi="Calibri" w:cs="Arial"/>
                <w:color w:val="002060"/>
                <w:sz w:val="20"/>
                <w:szCs w:val="20"/>
                <w:lang w:val="el-GR"/>
              </w:rPr>
              <w:t xml:space="preserve">για </w:t>
            </w:r>
            <w:r w:rsidR="0010770A" w:rsidRPr="0010770A">
              <w:rPr>
                <w:rFonts w:ascii="Calibri" w:hAnsi="Calibri" w:cs="Arial"/>
                <w:color w:val="002060"/>
                <w:sz w:val="20"/>
                <w:szCs w:val="20"/>
                <w:lang w:val="el-GR"/>
              </w:rPr>
              <w:t xml:space="preserve"> </w:t>
            </w:r>
          </w:p>
          <w:p w14:paraId="513DF23B" w14:textId="43C5D1AC" w:rsidR="00AA4FD9" w:rsidRPr="0010770A" w:rsidRDefault="0010770A" w:rsidP="00AA4FD9">
            <w:pPr>
              <w:rPr>
                <w:rFonts w:ascii="Calibri" w:hAnsi="Calibri" w:cs="Arial"/>
                <w:color w:val="002060"/>
                <w:sz w:val="20"/>
                <w:szCs w:val="20"/>
                <w:lang w:val="el-GR"/>
              </w:rPr>
            </w:pPr>
            <w:r w:rsidRPr="0010770A">
              <w:rPr>
                <w:rFonts w:ascii="Calibri" w:hAnsi="Calibri" w:cs="Arial"/>
                <w:color w:val="002060"/>
                <w:sz w:val="20"/>
                <w:szCs w:val="20"/>
                <w:lang w:val="el-GR"/>
              </w:rPr>
              <w:t xml:space="preserve">   </w:t>
            </w:r>
            <w:r w:rsidR="00B20B45">
              <w:rPr>
                <w:rFonts w:ascii="Calibri" w:hAnsi="Calibri" w:cs="Arial"/>
                <w:color w:val="002060"/>
                <w:sz w:val="20"/>
                <w:szCs w:val="20"/>
                <w:lang w:val="el-GR"/>
              </w:rPr>
              <w:t xml:space="preserve">τον κλάδο </w:t>
            </w:r>
            <w:r w:rsidR="00631504" w:rsidRPr="0010770A">
              <w:rPr>
                <w:rFonts w:ascii="Calibri" w:hAnsi="Calibri" w:cs="Arial"/>
                <w:color w:val="002060"/>
                <w:sz w:val="20"/>
                <w:szCs w:val="20"/>
                <w:lang w:val="el-GR"/>
              </w:rPr>
              <w:t>Ιδιοκτησία</w:t>
            </w:r>
            <w:r w:rsidRPr="0010770A">
              <w:rPr>
                <w:rFonts w:ascii="Calibri" w:hAnsi="Calibri" w:cs="Arial"/>
                <w:color w:val="002060"/>
                <w:sz w:val="20"/>
                <w:szCs w:val="20"/>
                <w:lang w:val="el-GR"/>
              </w:rPr>
              <w:t>ς</w:t>
            </w:r>
            <w:r w:rsidR="00B20B45">
              <w:rPr>
                <w:rFonts w:ascii="Calibri" w:hAnsi="Calibri" w:cs="Arial"/>
                <w:color w:val="002060"/>
                <w:sz w:val="20"/>
                <w:szCs w:val="20"/>
                <w:lang w:val="el-GR"/>
              </w:rPr>
              <w:t xml:space="preserve"> και Ε</w:t>
            </w:r>
            <w:r w:rsidR="00631504" w:rsidRPr="0010770A">
              <w:rPr>
                <w:rFonts w:ascii="Calibri" w:hAnsi="Calibri" w:cs="Arial"/>
                <w:color w:val="002060"/>
                <w:sz w:val="20"/>
                <w:szCs w:val="20"/>
                <w:lang w:val="el-GR"/>
              </w:rPr>
              <w:t>υθύνης</w:t>
            </w:r>
            <w:r w:rsidRPr="0010770A">
              <w:rPr>
                <w:rFonts w:ascii="Calibri" w:hAnsi="Calibri" w:cs="Arial"/>
                <w:color w:val="002060"/>
                <w:sz w:val="20"/>
                <w:szCs w:val="20"/>
                <w:lang w:val="el-GR"/>
              </w:rPr>
              <w:t xml:space="preserve">, </w:t>
            </w:r>
          </w:p>
          <w:p w14:paraId="183DCC88" w14:textId="1D6F007B" w:rsidR="00631504" w:rsidRPr="0010770A" w:rsidRDefault="0010770A" w:rsidP="00AA4FD9">
            <w:pPr>
              <w:rPr>
                <w:rFonts w:ascii="Calibri" w:hAnsi="Calibri" w:cs="Arial"/>
                <w:color w:val="002060"/>
                <w:sz w:val="20"/>
                <w:szCs w:val="20"/>
                <w:lang w:val="el-GR"/>
              </w:rPr>
            </w:pPr>
            <w:r w:rsidRPr="0010770A">
              <w:rPr>
                <w:rFonts w:ascii="Calibri" w:hAnsi="Calibri" w:cs="Arial"/>
                <w:color w:val="002060"/>
                <w:sz w:val="20"/>
                <w:szCs w:val="20"/>
                <w:lang w:val="el-GR"/>
              </w:rPr>
              <w:t xml:space="preserve">• </w:t>
            </w:r>
            <w:r w:rsidR="00631504" w:rsidRPr="0010770A">
              <w:rPr>
                <w:rFonts w:ascii="Calibri" w:hAnsi="Calibri" w:cs="Arial"/>
                <w:color w:val="002060"/>
                <w:sz w:val="20"/>
                <w:szCs w:val="20"/>
                <w:lang w:val="el-GR"/>
              </w:rPr>
              <w:t>κατασκευάζουν μοντέλα εκτίμησης ασφαλίστρων  με βάση τη διεθνή βιβλιογραφία</w:t>
            </w:r>
            <w:r w:rsidRPr="0010770A">
              <w:rPr>
                <w:rFonts w:ascii="Calibri" w:hAnsi="Calibri" w:cs="Arial"/>
                <w:color w:val="002060"/>
                <w:sz w:val="20"/>
                <w:szCs w:val="20"/>
                <w:lang w:val="el-GR"/>
              </w:rPr>
              <w:t>,</w:t>
            </w:r>
            <w:r w:rsidR="00631504" w:rsidRPr="0010770A">
              <w:rPr>
                <w:rFonts w:ascii="Calibri" w:hAnsi="Calibri" w:cs="Arial"/>
                <w:color w:val="002060"/>
                <w:sz w:val="20"/>
                <w:szCs w:val="20"/>
                <w:lang w:val="el-GR"/>
              </w:rPr>
              <w:t xml:space="preserve">          </w:t>
            </w:r>
          </w:p>
          <w:p w14:paraId="04B1F3F0" w14:textId="0540AE65" w:rsidR="00AA4FD9" w:rsidRPr="0010770A" w:rsidRDefault="0010770A" w:rsidP="00AA4FD9">
            <w:pPr>
              <w:rPr>
                <w:rFonts w:ascii="Calibri" w:hAnsi="Calibri" w:cs="Arial"/>
                <w:color w:val="002060"/>
                <w:sz w:val="20"/>
                <w:szCs w:val="20"/>
                <w:lang w:val="el-GR"/>
              </w:rPr>
            </w:pPr>
            <w:r w:rsidRPr="0010770A">
              <w:rPr>
                <w:rFonts w:ascii="Calibri" w:hAnsi="Calibri" w:cs="Arial"/>
                <w:color w:val="002060"/>
                <w:sz w:val="20"/>
                <w:szCs w:val="20"/>
                <w:lang w:val="el-GR"/>
              </w:rPr>
              <w:t xml:space="preserve">• </w:t>
            </w:r>
            <w:r w:rsidR="00B20B45">
              <w:rPr>
                <w:rFonts w:ascii="Calibri" w:hAnsi="Calibri" w:cs="Arial"/>
                <w:color w:val="002060"/>
                <w:sz w:val="20"/>
                <w:szCs w:val="20"/>
                <w:lang w:val="el-GR"/>
              </w:rPr>
              <w:t>εφαρμόζουν</w:t>
            </w:r>
            <w:r w:rsidR="00631504" w:rsidRPr="0010770A">
              <w:rPr>
                <w:rFonts w:ascii="Calibri" w:hAnsi="Calibri" w:cs="Arial"/>
                <w:color w:val="002060"/>
                <w:sz w:val="20"/>
                <w:szCs w:val="20"/>
                <w:lang w:val="el-GR"/>
              </w:rPr>
              <w:t xml:space="preserve"> τις λογιστικές βάσεις υπολογισμού </w:t>
            </w:r>
            <w:r w:rsidRPr="0010770A">
              <w:rPr>
                <w:rFonts w:ascii="Calibri" w:hAnsi="Calibri" w:cs="Arial"/>
                <w:color w:val="002060"/>
                <w:sz w:val="20"/>
                <w:szCs w:val="20"/>
                <w:lang w:val="el-GR"/>
              </w:rPr>
              <w:t>α</w:t>
            </w:r>
            <w:r w:rsidR="00631504" w:rsidRPr="0010770A">
              <w:rPr>
                <w:rFonts w:ascii="Calibri" w:hAnsi="Calibri" w:cs="Arial"/>
                <w:color w:val="002060"/>
                <w:sz w:val="20"/>
                <w:szCs w:val="20"/>
                <w:lang w:val="el-GR"/>
              </w:rPr>
              <w:t>ποθ</w:t>
            </w:r>
            <w:r w:rsidR="00B20B45">
              <w:rPr>
                <w:rFonts w:ascii="Calibri" w:hAnsi="Calibri" w:cs="Arial"/>
                <w:color w:val="002060"/>
                <w:sz w:val="20"/>
                <w:szCs w:val="20"/>
                <w:lang w:val="el-GR"/>
              </w:rPr>
              <w:t>ε</w:t>
            </w:r>
            <w:r w:rsidR="00631504" w:rsidRPr="0010770A">
              <w:rPr>
                <w:rFonts w:ascii="Calibri" w:hAnsi="Calibri" w:cs="Arial"/>
                <w:color w:val="002060"/>
                <w:sz w:val="20"/>
                <w:szCs w:val="20"/>
                <w:lang w:val="el-GR"/>
              </w:rPr>
              <w:t>μ</w:t>
            </w:r>
            <w:r w:rsidRPr="0010770A">
              <w:rPr>
                <w:rFonts w:ascii="Calibri" w:hAnsi="Calibri" w:cs="Arial"/>
                <w:color w:val="002060"/>
                <w:sz w:val="20"/>
                <w:szCs w:val="20"/>
                <w:lang w:val="el-GR"/>
              </w:rPr>
              <w:t>άτων ζημιών,</w:t>
            </w:r>
          </w:p>
          <w:p w14:paraId="060C23DC" w14:textId="4ABF9377" w:rsidR="00AA4FD9" w:rsidRPr="00077FE1" w:rsidRDefault="0010770A" w:rsidP="0010770A">
            <w:pPr>
              <w:rPr>
                <w:rFonts w:ascii="Calibri" w:hAnsi="Calibri" w:cs="Arial"/>
                <w:i/>
                <w:sz w:val="16"/>
                <w:szCs w:val="16"/>
                <w:lang w:val="el-GR"/>
              </w:rPr>
            </w:pPr>
            <w:r w:rsidRPr="0010770A">
              <w:rPr>
                <w:rFonts w:ascii="Calibri" w:hAnsi="Calibri" w:cs="Arial"/>
                <w:color w:val="002060"/>
                <w:sz w:val="20"/>
                <w:szCs w:val="20"/>
                <w:lang w:val="el-GR"/>
              </w:rPr>
              <w:t xml:space="preserve">• εκτιμούν τα αποθέματα ζημιών αξιοποιώντας </w:t>
            </w:r>
            <w:r w:rsidR="00AA4FD9" w:rsidRPr="0010770A">
              <w:rPr>
                <w:rFonts w:ascii="Calibri" w:hAnsi="Calibri" w:cs="Arial"/>
                <w:color w:val="002060"/>
                <w:sz w:val="20"/>
                <w:szCs w:val="20"/>
                <w:lang w:val="el-GR"/>
              </w:rPr>
              <w:t xml:space="preserve">τεχνικές </w:t>
            </w:r>
            <w:r w:rsidRPr="0010770A">
              <w:rPr>
                <w:rFonts w:ascii="Calibri" w:hAnsi="Calibri" w:cs="Arial"/>
                <w:color w:val="002060"/>
                <w:sz w:val="20"/>
                <w:szCs w:val="20"/>
                <w:lang w:val="el-GR"/>
              </w:rPr>
              <w:t xml:space="preserve"> αποθεματοποίησης ζημιών.</w:t>
            </w:r>
          </w:p>
        </w:tc>
      </w:tr>
      <w:tr w:rsidR="000F4FD4" w:rsidRPr="00705AAD" w14:paraId="1237B68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5EF23A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932869" w14:paraId="1832BAAE" w14:textId="77777777" w:rsidTr="00305D37">
        <w:tc>
          <w:tcPr>
            <w:tcW w:w="8472" w:type="dxa"/>
            <w:gridSpan w:val="2"/>
            <w:tcBorders>
              <w:top w:val="nil"/>
              <w:bottom w:val="nil"/>
            </w:tcBorders>
            <w:shd w:val="clear" w:color="auto" w:fill="DDD9C3" w:themeFill="background2" w:themeFillShade="E6"/>
          </w:tcPr>
          <w:p w14:paraId="7E62325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4B7551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D30752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w:t>
            </w:r>
            <w:r w:rsidRPr="00705AAD">
              <w:rPr>
                <w:rFonts w:ascii="Calibri" w:hAnsi="Calibri" w:cs="Arial"/>
                <w:i/>
                <w:sz w:val="16"/>
                <w:szCs w:val="16"/>
                <w:lang w:val="el-GR"/>
              </w:rPr>
              <w:lastRenderedPageBreak/>
              <w:t xml:space="preserve">τεχνολογιών </w:t>
            </w:r>
          </w:p>
          <w:p w14:paraId="770B787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E194DA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BC543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9CAEA4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889AA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46BAAC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184A3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88489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FAB70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EF4D7C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στο φυσικό περιβάλλον </w:t>
            </w:r>
          </w:p>
          <w:p w14:paraId="520648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60FAFF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2DEB7AD"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53947F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18B43C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6B2CEE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32869" w14:paraId="4B27DB00" w14:textId="77777777" w:rsidTr="00305D37">
        <w:tc>
          <w:tcPr>
            <w:tcW w:w="8472" w:type="dxa"/>
            <w:gridSpan w:val="2"/>
            <w:tcBorders>
              <w:bottom w:val="single" w:sz="4" w:space="0" w:color="auto"/>
            </w:tcBorders>
          </w:tcPr>
          <w:p w14:paraId="3D158DC9" w14:textId="77777777" w:rsidR="00AA4FD9" w:rsidRPr="00784C46" w:rsidRDefault="00CD41A4" w:rsidP="00784C46">
            <w:pPr>
              <w:pStyle w:val="ListParagraph"/>
              <w:widowControl w:val="0"/>
              <w:numPr>
                <w:ilvl w:val="0"/>
                <w:numId w:val="4"/>
              </w:numPr>
              <w:autoSpaceDE w:val="0"/>
              <w:autoSpaceDN w:val="0"/>
              <w:adjustRightInd w:val="0"/>
              <w:ind w:left="388"/>
              <w:rPr>
                <w:rFonts w:eastAsia="Calibri"/>
                <w:color w:val="002060"/>
                <w:sz w:val="20"/>
                <w:szCs w:val="20"/>
              </w:rPr>
            </w:pPr>
            <w:r w:rsidRPr="00784C46">
              <w:rPr>
                <w:rFonts w:eastAsia="Calibri"/>
                <w:color w:val="002060"/>
                <w:sz w:val="20"/>
                <w:szCs w:val="20"/>
              </w:rPr>
              <w:lastRenderedPageBreak/>
              <w:t>Αναζήτηση, ανάλυση και σύνθεση δεδομένων και πληροφοριών, με τη χρήση και των απαραίτητων τεχνολογιών</w:t>
            </w:r>
            <w:r w:rsidR="00AA4FD9" w:rsidRPr="00784C46">
              <w:rPr>
                <w:rFonts w:eastAsia="Calibri"/>
                <w:color w:val="002060"/>
                <w:sz w:val="20"/>
                <w:szCs w:val="20"/>
              </w:rPr>
              <w:t>,</w:t>
            </w:r>
          </w:p>
          <w:p w14:paraId="76C8F915" w14:textId="278BFD7A" w:rsidR="00CD41A4" w:rsidRPr="00784C46" w:rsidRDefault="00AA4FD9" w:rsidP="00784C46">
            <w:pPr>
              <w:pStyle w:val="ListParagraph"/>
              <w:numPr>
                <w:ilvl w:val="0"/>
                <w:numId w:val="4"/>
              </w:numPr>
              <w:ind w:left="388"/>
              <w:rPr>
                <w:rFonts w:eastAsia="Calibri"/>
                <w:color w:val="002060"/>
                <w:sz w:val="20"/>
                <w:szCs w:val="20"/>
              </w:rPr>
            </w:pPr>
            <w:r w:rsidRPr="00784C46">
              <w:rPr>
                <w:rFonts w:eastAsia="Calibri"/>
                <w:color w:val="002060"/>
                <w:sz w:val="20"/>
                <w:szCs w:val="20"/>
              </w:rPr>
              <w:t>λήψη αποφάσεων για την εκτίμηση ασφαλίστρων και αποθεμάτων με διαφορετικές τεχνικές,</w:t>
            </w:r>
            <w:r w:rsidR="00CD41A4" w:rsidRPr="00784C46">
              <w:rPr>
                <w:rFonts w:eastAsia="Calibri"/>
                <w:color w:val="002060"/>
                <w:sz w:val="20"/>
                <w:szCs w:val="20"/>
              </w:rPr>
              <w:t xml:space="preserve"> </w:t>
            </w:r>
          </w:p>
          <w:p w14:paraId="3C0C9E76" w14:textId="17097ECA" w:rsidR="000F4FD4" w:rsidRPr="00AA4FD9" w:rsidRDefault="00AA4FD9" w:rsidP="00784C46">
            <w:pPr>
              <w:pStyle w:val="ListParagraph"/>
              <w:widowControl w:val="0"/>
              <w:numPr>
                <w:ilvl w:val="0"/>
                <w:numId w:val="4"/>
              </w:numPr>
              <w:autoSpaceDE w:val="0"/>
              <w:autoSpaceDN w:val="0"/>
              <w:adjustRightInd w:val="0"/>
              <w:ind w:left="388"/>
              <w:rPr>
                <w:rFonts w:eastAsia="Calibri"/>
                <w:color w:val="002060"/>
              </w:rPr>
            </w:pPr>
            <w:r w:rsidRPr="00784C46">
              <w:rPr>
                <w:rFonts w:eastAsia="Calibri"/>
                <w:color w:val="002060"/>
                <w:sz w:val="20"/>
                <w:szCs w:val="20"/>
              </w:rPr>
              <w:t>α</w:t>
            </w:r>
            <w:r w:rsidR="00CF0D64" w:rsidRPr="00784C46">
              <w:rPr>
                <w:rFonts w:eastAsia="Calibri"/>
                <w:color w:val="002060"/>
                <w:sz w:val="20"/>
                <w:szCs w:val="20"/>
              </w:rPr>
              <w:t xml:space="preserve">πόκτηση </w:t>
            </w:r>
            <w:r w:rsidRPr="00784C46">
              <w:rPr>
                <w:rFonts w:eastAsia="Calibri"/>
                <w:color w:val="002060"/>
                <w:sz w:val="20"/>
                <w:szCs w:val="20"/>
              </w:rPr>
              <w:t>ε</w:t>
            </w:r>
            <w:r w:rsidR="00CF0D64" w:rsidRPr="00784C46">
              <w:rPr>
                <w:rFonts w:eastAsia="Calibri"/>
                <w:color w:val="002060"/>
                <w:sz w:val="20"/>
                <w:szCs w:val="20"/>
              </w:rPr>
              <w:t xml:space="preserve">μπειρίας </w:t>
            </w:r>
            <w:r w:rsidR="000F55A3" w:rsidRPr="00784C46">
              <w:rPr>
                <w:rFonts w:eastAsia="Calibri"/>
                <w:color w:val="002060"/>
                <w:sz w:val="20"/>
                <w:szCs w:val="20"/>
              </w:rPr>
              <w:t xml:space="preserve">σε </w:t>
            </w:r>
            <w:r w:rsidRPr="00784C46">
              <w:rPr>
                <w:rFonts w:eastAsia="Calibri"/>
                <w:color w:val="002060"/>
                <w:sz w:val="20"/>
                <w:szCs w:val="20"/>
              </w:rPr>
              <w:t>π</w:t>
            </w:r>
            <w:r w:rsidR="000F55A3" w:rsidRPr="00784C46">
              <w:rPr>
                <w:rFonts w:eastAsia="Calibri"/>
                <w:color w:val="002060"/>
                <w:sz w:val="20"/>
                <w:szCs w:val="20"/>
              </w:rPr>
              <w:t xml:space="preserve">ροβλήματα </w:t>
            </w:r>
            <w:r w:rsidRPr="00784C46">
              <w:rPr>
                <w:rFonts w:eastAsia="Calibri"/>
                <w:color w:val="002060"/>
                <w:sz w:val="20"/>
                <w:szCs w:val="20"/>
              </w:rPr>
              <w:t>α</w:t>
            </w:r>
            <w:r w:rsidR="00CD41A4" w:rsidRPr="00784C46">
              <w:rPr>
                <w:rFonts w:eastAsia="Calibri"/>
                <w:color w:val="002060"/>
                <w:sz w:val="20"/>
                <w:szCs w:val="20"/>
              </w:rPr>
              <w:t xml:space="preserve">ναλογισμού και </w:t>
            </w:r>
            <w:r w:rsidRPr="00784C46">
              <w:rPr>
                <w:rFonts w:eastAsia="Calibri"/>
                <w:color w:val="002060"/>
                <w:sz w:val="20"/>
                <w:szCs w:val="20"/>
              </w:rPr>
              <w:t>α</w:t>
            </w:r>
            <w:r w:rsidR="00CD41A4" w:rsidRPr="00784C46">
              <w:rPr>
                <w:rFonts w:eastAsia="Calibri"/>
                <w:color w:val="002060"/>
                <w:sz w:val="20"/>
                <w:szCs w:val="20"/>
              </w:rPr>
              <w:t xml:space="preserve">σφαλιστικής </w:t>
            </w:r>
            <w:r w:rsidRPr="00784C46">
              <w:rPr>
                <w:rFonts w:eastAsia="Calibri"/>
                <w:color w:val="002060"/>
                <w:sz w:val="20"/>
                <w:szCs w:val="20"/>
              </w:rPr>
              <w:t>ε</w:t>
            </w:r>
            <w:r w:rsidR="00CD41A4" w:rsidRPr="00784C46">
              <w:rPr>
                <w:rFonts w:eastAsia="Calibri"/>
                <w:color w:val="002060"/>
                <w:sz w:val="20"/>
                <w:szCs w:val="20"/>
              </w:rPr>
              <w:t>πιστήμης</w:t>
            </w:r>
            <w:r w:rsidR="00B20B45">
              <w:rPr>
                <w:rFonts w:eastAsia="Calibri"/>
                <w:color w:val="002060"/>
                <w:sz w:val="20"/>
                <w:szCs w:val="20"/>
              </w:rPr>
              <w:t>.</w:t>
            </w:r>
          </w:p>
        </w:tc>
      </w:tr>
    </w:tbl>
    <w:p w14:paraId="53096970" w14:textId="77777777" w:rsidR="000F4FD4" w:rsidRPr="00705AAD" w:rsidRDefault="000F4FD4" w:rsidP="005847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32869" w14:paraId="70519175" w14:textId="77777777" w:rsidTr="007673F3">
        <w:tc>
          <w:tcPr>
            <w:tcW w:w="8472" w:type="dxa"/>
          </w:tcPr>
          <w:p w14:paraId="583AE7CE" w14:textId="64B407DC" w:rsidR="00152FF1" w:rsidRPr="00784C46" w:rsidRDefault="00152FF1" w:rsidP="00784C46">
            <w:pPr>
              <w:pStyle w:val="ListParagraph"/>
              <w:numPr>
                <w:ilvl w:val="0"/>
                <w:numId w:val="6"/>
              </w:numPr>
              <w:ind w:left="366"/>
              <w:rPr>
                <w:rFonts w:eastAsia="Calibri"/>
                <w:iCs/>
                <w:color w:val="002060"/>
                <w:sz w:val="20"/>
                <w:szCs w:val="20"/>
              </w:rPr>
            </w:pPr>
            <w:r w:rsidRPr="00784C46">
              <w:rPr>
                <w:rFonts w:eastAsia="Calibri"/>
                <w:iCs/>
                <w:color w:val="002060"/>
                <w:sz w:val="20"/>
                <w:szCs w:val="20"/>
              </w:rPr>
              <w:t xml:space="preserve">Εισαγωγή στη </w:t>
            </w:r>
            <w:r w:rsidR="00784C46">
              <w:rPr>
                <w:rFonts w:eastAsia="Calibri"/>
                <w:iCs/>
                <w:color w:val="002060"/>
                <w:sz w:val="20"/>
                <w:szCs w:val="20"/>
              </w:rPr>
              <w:t>ασφάλιση ιδιοκτησίας και ευθύνης.</w:t>
            </w:r>
          </w:p>
          <w:p w14:paraId="66DBC16B" w14:textId="77777777" w:rsidR="00C53044" w:rsidRPr="00784C46" w:rsidRDefault="00C53044" w:rsidP="00784C46">
            <w:pPr>
              <w:pStyle w:val="ListParagraph"/>
              <w:numPr>
                <w:ilvl w:val="0"/>
                <w:numId w:val="6"/>
              </w:numPr>
              <w:ind w:left="366"/>
              <w:rPr>
                <w:rFonts w:eastAsia="Calibri"/>
                <w:iCs/>
                <w:color w:val="002060"/>
                <w:sz w:val="20"/>
                <w:szCs w:val="20"/>
              </w:rPr>
            </w:pPr>
            <w:r w:rsidRPr="00784C46">
              <w:rPr>
                <w:rFonts w:eastAsia="Calibri"/>
                <w:iCs/>
                <w:color w:val="002060"/>
                <w:sz w:val="20"/>
                <w:szCs w:val="20"/>
              </w:rPr>
              <w:t xml:space="preserve">Θεωρία </w:t>
            </w:r>
            <w:r w:rsidR="008818E7" w:rsidRPr="00784C46">
              <w:rPr>
                <w:rFonts w:eastAsia="Calibri"/>
                <w:iCs/>
                <w:color w:val="002060"/>
                <w:sz w:val="20"/>
                <w:szCs w:val="20"/>
              </w:rPr>
              <w:t>ωφελιμότητας</w:t>
            </w:r>
            <w:r w:rsidRPr="00784C46">
              <w:rPr>
                <w:rFonts w:eastAsia="Calibri"/>
                <w:iCs/>
                <w:color w:val="002060"/>
                <w:sz w:val="20"/>
                <w:szCs w:val="20"/>
              </w:rPr>
              <w:t>.</w:t>
            </w:r>
          </w:p>
          <w:p w14:paraId="1798222E" w14:textId="75090CB1" w:rsidR="00152FF1" w:rsidRDefault="00152FF1" w:rsidP="00784C46">
            <w:pPr>
              <w:pStyle w:val="ListParagraph"/>
              <w:numPr>
                <w:ilvl w:val="0"/>
                <w:numId w:val="6"/>
              </w:numPr>
              <w:ind w:left="366"/>
              <w:rPr>
                <w:rFonts w:eastAsia="Calibri"/>
                <w:iCs/>
                <w:color w:val="002060"/>
                <w:sz w:val="20"/>
                <w:szCs w:val="20"/>
              </w:rPr>
            </w:pPr>
            <w:r w:rsidRPr="00784C46">
              <w:rPr>
                <w:rFonts w:eastAsia="Calibri"/>
                <w:iCs/>
                <w:color w:val="002060"/>
                <w:sz w:val="20"/>
                <w:szCs w:val="20"/>
              </w:rPr>
              <w:t xml:space="preserve">Τιμολόγηση ασφαλίστρων </w:t>
            </w:r>
            <w:r w:rsidR="00784C46">
              <w:rPr>
                <w:rFonts w:eastAsia="Calibri"/>
                <w:iCs/>
                <w:color w:val="002060"/>
                <w:sz w:val="20"/>
                <w:szCs w:val="20"/>
              </w:rPr>
              <w:t>ιδιοκτησίας και ευθύνης</w:t>
            </w:r>
            <w:r w:rsidR="00784C46" w:rsidRPr="00784C46">
              <w:rPr>
                <w:rFonts w:eastAsia="Calibri"/>
                <w:iCs/>
                <w:color w:val="002060"/>
                <w:sz w:val="20"/>
                <w:szCs w:val="20"/>
              </w:rPr>
              <w:t xml:space="preserve"> </w:t>
            </w:r>
            <w:r w:rsidR="00784C46">
              <w:rPr>
                <w:rFonts w:eastAsia="Calibri"/>
                <w:iCs/>
                <w:color w:val="002060"/>
                <w:sz w:val="20"/>
                <w:szCs w:val="20"/>
              </w:rPr>
              <w:t>(</w:t>
            </w:r>
            <w:r w:rsidRPr="00784C46">
              <w:rPr>
                <w:rFonts w:eastAsia="Calibri"/>
                <w:iCs/>
                <w:color w:val="002060"/>
                <w:sz w:val="20"/>
                <w:szCs w:val="20"/>
              </w:rPr>
              <w:t>κλάδου αυτοκινήτου, πυρός, υγείας</w:t>
            </w:r>
            <w:r w:rsidR="00784C46">
              <w:rPr>
                <w:rFonts w:eastAsia="Calibri"/>
                <w:iCs/>
                <w:color w:val="002060"/>
                <w:sz w:val="20"/>
                <w:szCs w:val="20"/>
              </w:rPr>
              <w:t>, κ.λπ.)</w:t>
            </w:r>
            <w:r w:rsidRPr="00784C46">
              <w:rPr>
                <w:rFonts w:eastAsia="Calibri"/>
                <w:iCs/>
                <w:color w:val="002060"/>
                <w:sz w:val="20"/>
                <w:szCs w:val="20"/>
              </w:rPr>
              <w:t>.</w:t>
            </w:r>
          </w:p>
          <w:p w14:paraId="2444210B" w14:textId="7C53D4D8" w:rsidR="00784C46" w:rsidRDefault="00784C46" w:rsidP="00784C46">
            <w:pPr>
              <w:pStyle w:val="ListParagraph"/>
              <w:numPr>
                <w:ilvl w:val="0"/>
                <w:numId w:val="6"/>
              </w:numPr>
              <w:ind w:left="366"/>
              <w:rPr>
                <w:rFonts w:eastAsia="Calibri"/>
                <w:iCs/>
                <w:color w:val="002060"/>
                <w:sz w:val="20"/>
                <w:szCs w:val="20"/>
              </w:rPr>
            </w:pPr>
            <w:r>
              <w:rPr>
                <w:rFonts w:eastAsia="Calibri"/>
                <w:iCs/>
                <w:color w:val="002060"/>
                <w:sz w:val="20"/>
                <w:szCs w:val="20"/>
              </w:rPr>
              <w:t xml:space="preserve">Μέθοδος καθαρού ασφαλίστρου. Μέθοδος δείκτη ζημιών. Μέθοδος Παραλληλογράμμου. </w:t>
            </w:r>
          </w:p>
          <w:p w14:paraId="4263FF4D" w14:textId="1C211D07" w:rsidR="00152FF1" w:rsidRDefault="00784C46" w:rsidP="00784C46">
            <w:pPr>
              <w:pStyle w:val="ListParagraph"/>
              <w:numPr>
                <w:ilvl w:val="0"/>
                <w:numId w:val="6"/>
              </w:numPr>
              <w:ind w:left="366"/>
              <w:rPr>
                <w:rFonts w:eastAsia="Calibri"/>
                <w:iCs/>
                <w:color w:val="002060"/>
                <w:sz w:val="20"/>
                <w:szCs w:val="20"/>
              </w:rPr>
            </w:pPr>
            <w:r>
              <w:rPr>
                <w:rFonts w:eastAsia="Calibri"/>
                <w:iCs/>
                <w:color w:val="002060"/>
                <w:sz w:val="20"/>
                <w:szCs w:val="20"/>
              </w:rPr>
              <w:t>Ταξινόμηση τιμολόγησης και σχετικότητες. Απόκλιση και εξισορρόπηση ισοζυγίου.</w:t>
            </w:r>
          </w:p>
          <w:p w14:paraId="4190BE2B" w14:textId="77777777" w:rsidR="002D1EFD" w:rsidRDefault="002D1EFD" w:rsidP="00784C46">
            <w:pPr>
              <w:pStyle w:val="ListParagraph"/>
              <w:numPr>
                <w:ilvl w:val="0"/>
                <w:numId w:val="6"/>
              </w:numPr>
              <w:ind w:left="366"/>
              <w:rPr>
                <w:rFonts w:eastAsia="Calibri"/>
                <w:iCs/>
                <w:color w:val="002060"/>
                <w:sz w:val="20"/>
                <w:szCs w:val="20"/>
              </w:rPr>
            </w:pPr>
            <w:r>
              <w:rPr>
                <w:rFonts w:eastAsia="Calibri"/>
                <w:iCs/>
                <w:color w:val="002060"/>
                <w:sz w:val="20"/>
                <w:szCs w:val="20"/>
              </w:rPr>
              <w:t>Τεχνικές αποθεματοποίησης ζημιών (</w:t>
            </w:r>
            <w:r w:rsidR="00784C46" w:rsidRPr="00784C46">
              <w:rPr>
                <w:rFonts w:eastAsia="Calibri"/>
                <w:iCs/>
                <w:color w:val="002060"/>
                <w:sz w:val="20"/>
                <w:szCs w:val="20"/>
              </w:rPr>
              <w:t>ΙΒΝR</w:t>
            </w:r>
            <w:r>
              <w:rPr>
                <w:rFonts w:eastAsia="Calibri"/>
                <w:iCs/>
                <w:color w:val="002060"/>
                <w:sz w:val="20"/>
                <w:szCs w:val="20"/>
              </w:rPr>
              <w:t>)</w:t>
            </w:r>
            <w:r w:rsidR="00784C46" w:rsidRPr="00784C46">
              <w:rPr>
                <w:rFonts w:eastAsia="Calibri"/>
                <w:iCs/>
                <w:color w:val="002060"/>
                <w:sz w:val="20"/>
                <w:szCs w:val="20"/>
              </w:rPr>
              <w:t>, λογιστικές έννοιες, οργάνωση και διερευνητική ανάλυση δεδομένων.</w:t>
            </w:r>
          </w:p>
          <w:p w14:paraId="7290C138" w14:textId="77777777" w:rsidR="002D1EFD" w:rsidRDefault="002D1EFD" w:rsidP="00784C46">
            <w:pPr>
              <w:pStyle w:val="ListParagraph"/>
              <w:numPr>
                <w:ilvl w:val="0"/>
                <w:numId w:val="6"/>
              </w:numPr>
              <w:ind w:left="366"/>
              <w:rPr>
                <w:rFonts w:eastAsia="Calibri"/>
                <w:iCs/>
                <w:color w:val="002060"/>
                <w:sz w:val="20"/>
                <w:szCs w:val="20"/>
              </w:rPr>
            </w:pPr>
            <w:r>
              <w:rPr>
                <w:rFonts w:eastAsia="Calibri"/>
                <w:iCs/>
                <w:color w:val="002060"/>
                <w:sz w:val="20"/>
                <w:szCs w:val="20"/>
              </w:rPr>
              <w:t>Μέθοδος τριγώνου εξέλιξης ζημιών (</w:t>
            </w:r>
            <w:r w:rsidRPr="00784C46">
              <w:rPr>
                <w:rFonts w:eastAsia="Calibri"/>
                <w:iCs/>
                <w:color w:val="002060"/>
                <w:sz w:val="20"/>
                <w:szCs w:val="20"/>
              </w:rPr>
              <w:t>Chain</w:t>
            </w:r>
            <w:r w:rsidRPr="002D1EFD">
              <w:rPr>
                <w:rFonts w:eastAsia="Calibri"/>
                <w:iCs/>
                <w:color w:val="002060"/>
                <w:sz w:val="20"/>
                <w:szCs w:val="20"/>
              </w:rPr>
              <w:t xml:space="preserve"> </w:t>
            </w:r>
            <w:r>
              <w:rPr>
                <w:rFonts w:eastAsia="Calibri"/>
                <w:iCs/>
                <w:color w:val="002060"/>
                <w:sz w:val="20"/>
                <w:szCs w:val="20"/>
                <w:lang w:val="en-GB"/>
              </w:rPr>
              <w:t>L</w:t>
            </w:r>
            <w:r w:rsidRPr="00784C46">
              <w:rPr>
                <w:rFonts w:eastAsia="Calibri"/>
                <w:iCs/>
                <w:color w:val="002060"/>
                <w:sz w:val="20"/>
                <w:szCs w:val="20"/>
              </w:rPr>
              <w:t>adder,</w:t>
            </w:r>
            <w:r w:rsidRPr="002D1EFD">
              <w:rPr>
                <w:rFonts w:eastAsia="Calibri"/>
                <w:iCs/>
                <w:color w:val="002060"/>
                <w:sz w:val="20"/>
                <w:szCs w:val="20"/>
              </w:rPr>
              <w:t xml:space="preserve"> </w:t>
            </w:r>
            <w:r>
              <w:rPr>
                <w:rFonts w:eastAsia="Calibri"/>
                <w:iCs/>
                <w:color w:val="002060"/>
                <w:sz w:val="20"/>
                <w:szCs w:val="20"/>
                <w:lang w:val="en-GB"/>
              </w:rPr>
              <w:t>Bornhuetter</w:t>
            </w:r>
            <w:r w:rsidRPr="002D1EFD">
              <w:rPr>
                <w:rFonts w:eastAsia="Calibri"/>
                <w:iCs/>
                <w:color w:val="002060"/>
                <w:sz w:val="20"/>
                <w:szCs w:val="20"/>
              </w:rPr>
              <w:t>-</w:t>
            </w:r>
            <w:r>
              <w:rPr>
                <w:rFonts w:eastAsia="Calibri"/>
                <w:iCs/>
                <w:color w:val="002060"/>
                <w:sz w:val="20"/>
                <w:szCs w:val="20"/>
                <w:lang w:val="en-GB"/>
              </w:rPr>
              <w:t>Ferguson</w:t>
            </w:r>
            <w:r w:rsidRPr="002D1EFD">
              <w:rPr>
                <w:rFonts w:eastAsia="Calibri"/>
                <w:iCs/>
                <w:color w:val="002060"/>
                <w:sz w:val="20"/>
                <w:szCs w:val="20"/>
              </w:rPr>
              <w:t>)</w:t>
            </w:r>
          </w:p>
          <w:p w14:paraId="5ADB2760" w14:textId="68BDDEDE" w:rsidR="002D1EFD" w:rsidRDefault="002D1EFD" w:rsidP="00784C46">
            <w:pPr>
              <w:pStyle w:val="ListParagraph"/>
              <w:numPr>
                <w:ilvl w:val="0"/>
                <w:numId w:val="6"/>
              </w:numPr>
              <w:ind w:left="366"/>
              <w:rPr>
                <w:rFonts w:eastAsia="Calibri"/>
                <w:iCs/>
                <w:color w:val="002060"/>
                <w:sz w:val="20"/>
                <w:szCs w:val="20"/>
                <w:lang w:val="en-GB"/>
              </w:rPr>
            </w:pPr>
            <w:r>
              <w:rPr>
                <w:rFonts w:eastAsia="Calibri"/>
                <w:iCs/>
                <w:color w:val="002060"/>
                <w:sz w:val="20"/>
                <w:szCs w:val="20"/>
              </w:rPr>
              <w:t>Μέθοδοι</w:t>
            </w:r>
            <w:r w:rsidRPr="002D1EFD">
              <w:rPr>
                <w:rFonts w:eastAsia="Calibri"/>
                <w:iCs/>
                <w:color w:val="002060"/>
                <w:sz w:val="20"/>
                <w:szCs w:val="20"/>
                <w:lang w:val="en-GB"/>
              </w:rPr>
              <w:t xml:space="preserve"> </w:t>
            </w:r>
            <w:r>
              <w:rPr>
                <w:rFonts w:eastAsia="Calibri"/>
                <w:iCs/>
                <w:color w:val="002060"/>
                <w:sz w:val="20"/>
                <w:szCs w:val="20"/>
                <w:lang w:val="en-GB"/>
              </w:rPr>
              <w:t xml:space="preserve">Benktander-Hovinen, Cape Cod, </w:t>
            </w:r>
            <w:r>
              <w:rPr>
                <w:rFonts w:eastAsia="Calibri"/>
                <w:iCs/>
                <w:color w:val="002060"/>
                <w:sz w:val="20"/>
                <w:szCs w:val="20"/>
              </w:rPr>
              <w:t>Διαχωρισμού</w:t>
            </w:r>
            <w:r w:rsidRPr="002D1EFD">
              <w:rPr>
                <w:rFonts w:eastAsia="Calibri"/>
                <w:iCs/>
                <w:color w:val="002060"/>
                <w:sz w:val="20"/>
                <w:szCs w:val="20"/>
                <w:lang w:val="en-GB"/>
              </w:rPr>
              <w:t>.</w:t>
            </w:r>
          </w:p>
          <w:p w14:paraId="3D63523C" w14:textId="320AFECE" w:rsidR="00784C46" w:rsidRDefault="002D1EFD" w:rsidP="00784C46">
            <w:pPr>
              <w:pStyle w:val="ListParagraph"/>
              <w:numPr>
                <w:ilvl w:val="0"/>
                <w:numId w:val="6"/>
              </w:numPr>
              <w:ind w:left="366"/>
              <w:rPr>
                <w:rFonts w:eastAsia="Calibri"/>
                <w:iCs/>
                <w:color w:val="002060"/>
                <w:sz w:val="20"/>
                <w:szCs w:val="20"/>
              </w:rPr>
            </w:pPr>
            <w:r>
              <w:rPr>
                <w:rFonts w:eastAsia="Calibri"/>
                <w:iCs/>
                <w:color w:val="002060"/>
                <w:sz w:val="20"/>
                <w:szCs w:val="20"/>
              </w:rPr>
              <w:t xml:space="preserve">Μέθοδος αποθεματοποίησης συλλογικού και ατομικού δείκτη ζημιών </w:t>
            </w:r>
            <w:r w:rsidRPr="002D1EFD">
              <w:rPr>
                <w:rFonts w:eastAsia="Calibri"/>
                <w:iCs/>
                <w:color w:val="002060"/>
                <w:sz w:val="20"/>
                <w:szCs w:val="20"/>
                <w:u w:val="single"/>
                <w:lang w:val="en-GB"/>
              </w:rPr>
              <w:t>H</w:t>
            </w:r>
            <w:r w:rsidRPr="002D1EFD">
              <w:rPr>
                <w:rFonts w:eastAsia="Calibri"/>
                <w:iCs/>
                <w:color w:val="002060"/>
                <w:sz w:val="20"/>
                <w:szCs w:val="20"/>
                <w:u w:val="single"/>
              </w:rPr>
              <w:t>ü</w:t>
            </w:r>
            <w:r w:rsidRPr="002D1EFD">
              <w:rPr>
                <w:rFonts w:eastAsia="Calibri"/>
                <w:iCs/>
                <w:color w:val="002060"/>
                <w:sz w:val="20"/>
                <w:szCs w:val="20"/>
                <w:u w:val="single"/>
                <w:lang w:val="en-GB"/>
              </w:rPr>
              <w:t>rlimann</w:t>
            </w:r>
            <w:r w:rsidRPr="002D1EFD">
              <w:rPr>
                <w:rFonts w:eastAsia="Calibri"/>
                <w:iCs/>
                <w:color w:val="002060"/>
                <w:sz w:val="20"/>
                <w:szCs w:val="20"/>
              </w:rPr>
              <w:t>.</w:t>
            </w:r>
          </w:p>
          <w:p w14:paraId="1725DCE5" w14:textId="6ADDFC46" w:rsidR="002D1EFD" w:rsidRPr="002D1EFD" w:rsidRDefault="002D1EFD" w:rsidP="00784C46">
            <w:pPr>
              <w:pStyle w:val="ListParagraph"/>
              <w:numPr>
                <w:ilvl w:val="0"/>
                <w:numId w:val="6"/>
              </w:numPr>
              <w:ind w:left="366"/>
              <w:rPr>
                <w:rFonts w:eastAsia="Calibri"/>
                <w:iCs/>
                <w:color w:val="002060"/>
                <w:sz w:val="20"/>
                <w:szCs w:val="20"/>
              </w:rPr>
            </w:pPr>
            <w:r>
              <w:rPr>
                <w:rFonts w:eastAsia="Calibri"/>
                <w:iCs/>
                <w:color w:val="002060"/>
                <w:sz w:val="20"/>
                <w:szCs w:val="20"/>
              </w:rPr>
              <w:t>Μοντέλο αποθεματοποίησης λογαριθμοκανονικής παλινδρόμησης</w:t>
            </w:r>
            <w:r>
              <w:rPr>
                <w:rFonts w:eastAsia="Calibri"/>
                <w:iCs/>
                <w:color w:val="002060"/>
                <w:sz w:val="20"/>
                <w:szCs w:val="20"/>
                <w:lang w:val="en-GB"/>
              </w:rPr>
              <w:t>.</w:t>
            </w:r>
          </w:p>
          <w:p w14:paraId="56114A05" w14:textId="1ADB3FBA" w:rsidR="000F4FD4" w:rsidRPr="00152FF1" w:rsidRDefault="007477FC" w:rsidP="00784C46">
            <w:pPr>
              <w:pStyle w:val="ListParagraph"/>
              <w:numPr>
                <w:ilvl w:val="0"/>
                <w:numId w:val="6"/>
              </w:numPr>
              <w:ind w:left="366"/>
            </w:pPr>
            <w:r>
              <w:rPr>
                <w:rFonts w:eastAsia="Calibri"/>
                <w:iCs/>
                <w:color w:val="002060"/>
                <w:sz w:val="20"/>
                <w:szCs w:val="20"/>
              </w:rPr>
              <w:t xml:space="preserve">Εισαγωγή </w:t>
            </w:r>
            <w:r w:rsidR="00152FF1" w:rsidRPr="00784C46">
              <w:rPr>
                <w:rFonts w:eastAsia="Calibri"/>
                <w:iCs/>
                <w:color w:val="002060"/>
                <w:sz w:val="20"/>
                <w:szCs w:val="20"/>
              </w:rPr>
              <w:t>σ</w:t>
            </w:r>
            <w:r w:rsidR="002D1EFD">
              <w:rPr>
                <w:rFonts w:eastAsia="Calibri"/>
                <w:iCs/>
                <w:color w:val="002060"/>
                <w:sz w:val="20"/>
                <w:szCs w:val="20"/>
              </w:rPr>
              <w:t xml:space="preserve">το λογισμικό </w:t>
            </w:r>
            <w:r w:rsidR="00152FF1" w:rsidRPr="00784C46">
              <w:rPr>
                <w:rFonts w:eastAsia="Calibri"/>
                <w:iCs/>
                <w:color w:val="002060"/>
                <w:sz w:val="20"/>
                <w:szCs w:val="20"/>
              </w:rPr>
              <w:t>R</w:t>
            </w:r>
            <w:r>
              <w:rPr>
                <w:rFonts w:eastAsia="Calibri"/>
                <w:iCs/>
                <w:color w:val="002060"/>
                <w:sz w:val="20"/>
                <w:szCs w:val="20"/>
              </w:rPr>
              <w:t xml:space="preserve"> και εφαρμογή σε προβλήματα αποθεματοποίησης.</w:t>
            </w:r>
          </w:p>
        </w:tc>
      </w:tr>
    </w:tbl>
    <w:p w14:paraId="04462813" w14:textId="77777777" w:rsidR="000F4FD4" w:rsidRPr="00705AAD" w:rsidRDefault="000F4FD4" w:rsidP="005847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4B9E" w:rsidRPr="00932869" w14:paraId="33552D84" w14:textId="77777777" w:rsidTr="007673F3">
        <w:tc>
          <w:tcPr>
            <w:tcW w:w="3306" w:type="dxa"/>
            <w:shd w:val="clear" w:color="auto" w:fill="DDD9C3" w:themeFill="background2" w:themeFillShade="E6"/>
          </w:tcPr>
          <w:p w14:paraId="127C0A0B" w14:textId="77777777" w:rsidR="00704B9E" w:rsidRPr="00705AAD" w:rsidRDefault="00704B9E" w:rsidP="00704B9E">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E84ADCF" w14:textId="526DF595" w:rsidR="00704B9E" w:rsidRPr="00704B9E" w:rsidRDefault="00704B9E" w:rsidP="00704B9E">
            <w:pPr>
              <w:spacing w:after="200"/>
              <w:rPr>
                <w:rFonts w:ascii="Calibri" w:eastAsia="Calibri" w:hAnsi="Calibri"/>
                <w:iCs/>
                <w:color w:val="002060"/>
                <w:sz w:val="20"/>
                <w:szCs w:val="20"/>
                <w:lang w:val="el-GR"/>
              </w:rPr>
            </w:pPr>
            <w:r w:rsidRPr="00704B9E">
              <w:rPr>
                <w:rFonts w:ascii="Calibri" w:eastAsia="Calibri" w:hAnsi="Calibri"/>
                <w:iCs/>
                <w:color w:val="002060"/>
                <w:sz w:val="20"/>
                <w:szCs w:val="20"/>
                <w:lang w:val="en-GB"/>
              </w:rPr>
              <w:t>i</w:t>
            </w:r>
            <w:r w:rsidRPr="00704B9E">
              <w:rPr>
                <w:rFonts w:ascii="Calibri" w:eastAsia="Calibri" w:hAnsi="Calibri"/>
                <w:iCs/>
                <w:color w:val="002060"/>
                <w:sz w:val="20"/>
                <w:szCs w:val="20"/>
                <w:lang w:val="el-GR"/>
              </w:rPr>
              <w:t>) ΠΡΟΣΩΠΟ με ΠΡΟΣΩΠΟ (Σε αίθουσα διδασκαλίας).</w:t>
            </w:r>
          </w:p>
          <w:p w14:paraId="1BB61520" w14:textId="030CAF0D" w:rsidR="00704B9E" w:rsidRPr="00704B9E" w:rsidRDefault="00704B9E" w:rsidP="00704B9E">
            <w:pPr>
              <w:spacing w:after="200"/>
              <w:rPr>
                <w:rFonts w:ascii="Calibri" w:eastAsia="Calibri" w:hAnsi="Calibri"/>
                <w:iCs/>
                <w:color w:val="002060"/>
                <w:sz w:val="20"/>
                <w:szCs w:val="20"/>
                <w:lang w:val="el-GR"/>
              </w:rPr>
            </w:pPr>
            <w:r w:rsidRPr="00704B9E">
              <w:rPr>
                <w:rFonts w:ascii="Calibri" w:eastAsia="Calibri" w:hAnsi="Calibri"/>
                <w:iCs/>
                <w:color w:val="002060"/>
                <w:sz w:val="20"/>
                <w:szCs w:val="20"/>
                <w:lang w:val="en-GB"/>
              </w:rPr>
              <w:t>ii</w:t>
            </w:r>
            <w:r w:rsidRPr="00704B9E">
              <w:rPr>
                <w:rFonts w:ascii="Calibri" w:eastAsia="Calibri" w:hAnsi="Calibri"/>
                <w:iCs/>
                <w:color w:val="002060"/>
                <w:sz w:val="20"/>
                <w:szCs w:val="20"/>
                <w:lang w:val="el-GR"/>
              </w:rPr>
              <w:t>) Χρήση της πλατφόρμας ασύγχρονης τηλεκπαίδευσης (e-class).</w:t>
            </w:r>
          </w:p>
        </w:tc>
      </w:tr>
      <w:tr w:rsidR="00704B9E" w:rsidRPr="00932869" w14:paraId="4E3CA682" w14:textId="77777777" w:rsidTr="007673F3">
        <w:tc>
          <w:tcPr>
            <w:tcW w:w="3306" w:type="dxa"/>
            <w:shd w:val="clear" w:color="auto" w:fill="DDD9C3" w:themeFill="background2" w:themeFillShade="E6"/>
          </w:tcPr>
          <w:p w14:paraId="65BFDFF7" w14:textId="77777777" w:rsidR="00704B9E" w:rsidRPr="00705AAD" w:rsidRDefault="00704B9E" w:rsidP="00704B9E">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F24CBD8" w14:textId="77777777" w:rsidR="00704B9E" w:rsidRPr="00704B9E" w:rsidRDefault="00704B9E" w:rsidP="00704B9E">
            <w:pPr>
              <w:rPr>
                <w:rFonts w:ascii="Calibri" w:eastAsia="Calibri" w:hAnsi="Calibri"/>
                <w:iCs/>
                <w:color w:val="002060"/>
                <w:sz w:val="20"/>
                <w:szCs w:val="20"/>
                <w:lang w:val="el-GR"/>
              </w:rPr>
            </w:pPr>
            <w:r w:rsidRPr="00704B9E">
              <w:rPr>
                <w:rFonts w:ascii="Calibri" w:eastAsia="Calibri" w:hAnsi="Calibri"/>
                <w:iCs/>
                <w:color w:val="002060"/>
                <w:sz w:val="20"/>
                <w:szCs w:val="20"/>
                <w:lang w:val="el-GR"/>
              </w:rPr>
              <w:t xml:space="preserve"> i)  Μερική χρήση προβολέα και γραφή στον πίνακα από τον διδάσκοντα.</w:t>
            </w:r>
          </w:p>
          <w:p w14:paraId="71AD2277" w14:textId="77777777" w:rsidR="00704B9E" w:rsidRPr="00704B9E" w:rsidRDefault="00704B9E" w:rsidP="00704B9E">
            <w:pPr>
              <w:rPr>
                <w:rFonts w:ascii="Calibri" w:eastAsia="Calibri" w:hAnsi="Calibri"/>
                <w:iCs/>
                <w:color w:val="002060"/>
                <w:sz w:val="20"/>
                <w:szCs w:val="20"/>
                <w:lang w:val="el-GR"/>
              </w:rPr>
            </w:pPr>
          </w:p>
          <w:p w14:paraId="1A1018F5" w14:textId="77777777" w:rsidR="00704B9E" w:rsidRPr="00704B9E" w:rsidRDefault="00704B9E" w:rsidP="00704B9E">
            <w:pPr>
              <w:rPr>
                <w:rFonts w:ascii="Calibri" w:eastAsia="Calibri" w:hAnsi="Calibri"/>
                <w:iCs/>
                <w:color w:val="002060"/>
                <w:sz w:val="20"/>
                <w:szCs w:val="20"/>
                <w:lang w:val="el-GR"/>
              </w:rPr>
            </w:pPr>
            <w:r w:rsidRPr="00704B9E">
              <w:rPr>
                <w:rFonts w:ascii="Calibri" w:eastAsia="Calibri" w:hAnsi="Calibri"/>
                <w:iCs/>
                <w:color w:val="002060"/>
                <w:sz w:val="20"/>
                <w:szCs w:val="20"/>
                <w:lang w:val="el-GR"/>
              </w:rPr>
              <w:t xml:space="preserve">ii)  Ηλεκτρονική επικοινωνία μέσω </w:t>
            </w:r>
            <w:r w:rsidRPr="00704B9E">
              <w:rPr>
                <w:rFonts w:ascii="Calibri" w:eastAsia="Calibri" w:hAnsi="Calibri"/>
                <w:iCs/>
                <w:color w:val="002060"/>
                <w:sz w:val="20"/>
                <w:szCs w:val="20"/>
                <w:lang w:val="en-GB"/>
              </w:rPr>
              <w:t>e</w:t>
            </w:r>
            <w:r w:rsidRPr="00704B9E">
              <w:rPr>
                <w:rFonts w:ascii="Calibri" w:eastAsia="Calibri" w:hAnsi="Calibri"/>
                <w:iCs/>
                <w:color w:val="002060"/>
                <w:sz w:val="20"/>
                <w:szCs w:val="20"/>
                <w:lang w:val="el-GR"/>
              </w:rPr>
              <w:t>-mail.</w:t>
            </w:r>
          </w:p>
          <w:p w14:paraId="71EA8D53" w14:textId="18A438D4" w:rsidR="00704B9E" w:rsidRPr="00704B9E" w:rsidRDefault="00704B9E" w:rsidP="00704B9E">
            <w:pPr>
              <w:rPr>
                <w:rFonts w:ascii="Calibri" w:hAnsi="Calibri" w:cs="Arial"/>
                <w:b/>
                <w:color w:val="002060"/>
                <w:sz w:val="20"/>
                <w:szCs w:val="20"/>
                <w:lang w:val="el-GR"/>
              </w:rPr>
            </w:pPr>
          </w:p>
        </w:tc>
      </w:tr>
      <w:tr w:rsidR="00704B9E" w:rsidRPr="00705AAD" w14:paraId="139BEFF4" w14:textId="77777777" w:rsidTr="007673F3">
        <w:tc>
          <w:tcPr>
            <w:tcW w:w="3306" w:type="dxa"/>
            <w:shd w:val="clear" w:color="auto" w:fill="DDD9C3" w:themeFill="background2" w:themeFillShade="E6"/>
          </w:tcPr>
          <w:p w14:paraId="07CC9EB9" w14:textId="77777777" w:rsidR="00704B9E" w:rsidRPr="00705AAD" w:rsidRDefault="00704B9E" w:rsidP="00704B9E">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4FF1DC59" w14:textId="77777777" w:rsidR="00704B9E" w:rsidRPr="00705AAD" w:rsidRDefault="00704B9E" w:rsidP="00704B9E">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C9F2491" w14:textId="77777777" w:rsidR="00704B9E" w:rsidRPr="00705AAD" w:rsidRDefault="00704B9E" w:rsidP="00704B9E">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504A872C" w14:textId="77777777" w:rsidR="00704B9E" w:rsidRPr="00705AAD" w:rsidRDefault="00704B9E" w:rsidP="00704B9E">
            <w:pPr>
              <w:jc w:val="both"/>
              <w:rPr>
                <w:rFonts w:ascii="Calibri" w:hAnsi="Calibri" w:cs="Arial"/>
                <w:i/>
                <w:sz w:val="16"/>
                <w:szCs w:val="16"/>
                <w:lang w:val="el-GR"/>
              </w:rPr>
            </w:pPr>
          </w:p>
          <w:p w14:paraId="56307B2D" w14:textId="77777777" w:rsidR="00704B9E" w:rsidRPr="00705AAD" w:rsidRDefault="00704B9E" w:rsidP="00704B9E">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04B9E" w:rsidRPr="00704B9E" w14:paraId="5AE24DFA" w14:textId="77777777" w:rsidTr="00C37B7C">
              <w:tc>
                <w:tcPr>
                  <w:tcW w:w="2467" w:type="dxa"/>
                  <w:shd w:val="clear" w:color="auto" w:fill="DDD9C3" w:themeFill="background2" w:themeFillShade="E6"/>
                  <w:vAlign w:val="center"/>
                </w:tcPr>
                <w:p w14:paraId="769A2DDE" w14:textId="77777777" w:rsidR="00704B9E" w:rsidRPr="00704B9E" w:rsidRDefault="00704B9E" w:rsidP="00704B9E">
                  <w:pPr>
                    <w:jc w:val="center"/>
                    <w:rPr>
                      <w:rFonts w:ascii="Calibri" w:hAnsi="Calibri" w:cs="Arial"/>
                      <w:b/>
                      <w:i/>
                      <w:sz w:val="20"/>
                      <w:szCs w:val="20"/>
                    </w:rPr>
                  </w:pPr>
                  <w:r w:rsidRPr="00704B9E">
                    <w:rPr>
                      <w:rFonts w:ascii="Calibri" w:hAnsi="Calibri" w:cs="Arial"/>
                      <w:b/>
                      <w:i/>
                      <w:sz w:val="20"/>
                      <w:szCs w:val="20"/>
                    </w:rPr>
                    <w:t>Δραστηριότητα</w:t>
                  </w:r>
                </w:p>
              </w:tc>
              <w:tc>
                <w:tcPr>
                  <w:tcW w:w="2468" w:type="dxa"/>
                  <w:shd w:val="clear" w:color="auto" w:fill="DDD9C3" w:themeFill="background2" w:themeFillShade="E6"/>
                  <w:vAlign w:val="center"/>
                </w:tcPr>
                <w:p w14:paraId="13DE86B3" w14:textId="77777777" w:rsidR="00704B9E" w:rsidRPr="00704B9E" w:rsidRDefault="00704B9E" w:rsidP="00704B9E">
                  <w:pPr>
                    <w:jc w:val="center"/>
                    <w:rPr>
                      <w:rFonts w:ascii="Calibri" w:hAnsi="Calibri" w:cs="Arial"/>
                      <w:b/>
                      <w:i/>
                      <w:sz w:val="20"/>
                      <w:szCs w:val="20"/>
                    </w:rPr>
                  </w:pPr>
                  <w:r w:rsidRPr="00704B9E">
                    <w:rPr>
                      <w:rFonts w:ascii="Calibri" w:hAnsi="Calibri" w:cs="Arial"/>
                      <w:b/>
                      <w:i/>
                      <w:sz w:val="20"/>
                      <w:szCs w:val="20"/>
                    </w:rPr>
                    <w:t>Φόρτος Εργασίας Εξαμήνου</w:t>
                  </w:r>
                </w:p>
              </w:tc>
            </w:tr>
            <w:tr w:rsidR="00704B9E" w:rsidRPr="00704B9E" w14:paraId="094A8F10" w14:textId="77777777" w:rsidTr="00C37B7C">
              <w:tc>
                <w:tcPr>
                  <w:tcW w:w="2467" w:type="dxa"/>
                </w:tcPr>
                <w:p w14:paraId="36D65E91" w14:textId="77777777" w:rsidR="00704B9E" w:rsidRPr="00704B9E" w:rsidRDefault="00704B9E" w:rsidP="00704B9E">
                  <w:pPr>
                    <w:jc w:val="cente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t>ΔΙΑΛΕΞΕΙΣ (αίθουσα διδασκαλίας)</w:t>
                  </w:r>
                </w:p>
              </w:tc>
              <w:tc>
                <w:tcPr>
                  <w:tcW w:w="2468" w:type="dxa"/>
                </w:tcPr>
                <w:p w14:paraId="58F6A5FC" w14:textId="7A8EF900" w:rsidR="00704B9E" w:rsidRPr="00932869" w:rsidRDefault="00932869" w:rsidP="00704B9E">
                  <w:pPr>
                    <w:jc w:val="center"/>
                    <w:rPr>
                      <w:rFonts w:asciiTheme="minorHAnsi" w:hAnsiTheme="minorHAnsi" w:cstheme="minorHAnsi"/>
                      <w:color w:val="002060"/>
                      <w:sz w:val="20"/>
                      <w:szCs w:val="20"/>
                    </w:rPr>
                  </w:pPr>
                  <w:r>
                    <w:rPr>
                      <w:rFonts w:asciiTheme="minorHAnsi" w:hAnsiTheme="minorHAnsi" w:cstheme="minorHAnsi"/>
                      <w:color w:val="002060"/>
                      <w:sz w:val="20"/>
                      <w:szCs w:val="20"/>
                    </w:rPr>
                    <w:t>52</w:t>
                  </w:r>
                </w:p>
              </w:tc>
            </w:tr>
            <w:tr w:rsidR="00704B9E" w:rsidRPr="00704B9E" w14:paraId="61272D5B" w14:textId="77777777" w:rsidTr="00C37B7C">
              <w:tc>
                <w:tcPr>
                  <w:tcW w:w="2467" w:type="dxa"/>
                  <w:shd w:val="clear" w:color="auto" w:fill="auto"/>
                </w:tcPr>
                <w:p w14:paraId="0C5F1C7A" w14:textId="77777777" w:rsidR="00704B9E" w:rsidRPr="00704B9E" w:rsidRDefault="00704B9E" w:rsidP="00704B9E">
                  <w:pPr>
                    <w:jc w:val="center"/>
                    <w:rPr>
                      <w:rFonts w:asciiTheme="minorHAnsi" w:hAnsiTheme="minorHAnsi" w:cstheme="minorHAnsi"/>
                      <w:iCs/>
                      <w:color w:val="002060"/>
                      <w:sz w:val="20"/>
                      <w:szCs w:val="20"/>
                      <w:lang w:val="en-GB"/>
                    </w:rPr>
                  </w:pPr>
                  <w:r w:rsidRPr="00704B9E">
                    <w:rPr>
                      <w:rFonts w:asciiTheme="minorHAnsi" w:hAnsiTheme="minorHAnsi" w:cstheme="minorHAnsi"/>
                      <w:iCs/>
                      <w:color w:val="002060"/>
                      <w:sz w:val="20"/>
                      <w:szCs w:val="20"/>
                      <w:lang w:val="el-GR"/>
                    </w:rPr>
                    <w:t>ΑΣΚΗΣΕΙΣ</w:t>
                  </w:r>
                </w:p>
              </w:tc>
              <w:tc>
                <w:tcPr>
                  <w:tcW w:w="2468" w:type="dxa"/>
                </w:tcPr>
                <w:p w14:paraId="37D4289F" w14:textId="77777777" w:rsidR="00704B9E" w:rsidRPr="00704B9E" w:rsidRDefault="00704B9E" w:rsidP="00704B9E">
                  <w:pPr>
                    <w:jc w:val="cente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t>12</w:t>
                  </w:r>
                </w:p>
              </w:tc>
            </w:tr>
            <w:tr w:rsidR="00704B9E" w:rsidRPr="00704B9E" w14:paraId="58F5214D" w14:textId="77777777" w:rsidTr="00C37B7C">
              <w:tc>
                <w:tcPr>
                  <w:tcW w:w="2467" w:type="dxa"/>
                  <w:shd w:val="clear" w:color="auto" w:fill="auto"/>
                </w:tcPr>
                <w:p w14:paraId="3703F4D8" w14:textId="77777777" w:rsidR="00704B9E" w:rsidRPr="00704B9E" w:rsidRDefault="00704B9E" w:rsidP="00704B9E">
                  <w:pPr>
                    <w:jc w:val="cente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t>ΑΥΤΟΤΕΛΗΣ ΜΕΛΕΤΗ</w:t>
                  </w:r>
                </w:p>
              </w:tc>
              <w:tc>
                <w:tcPr>
                  <w:tcW w:w="2468" w:type="dxa"/>
                </w:tcPr>
                <w:p w14:paraId="2DD4D4D1" w14:textId="4E6DACA4" w:rsidR="00704B9E" w:rsidRPr="00932869" w:rsidRDefault="00932869" w:rsidP="00704B9E">
                  <w:pPr>
                    <w:jc w:val="center"/>
                    <w:rPr>
                      <w:rFonts w:asciiTheme="minorHAnsi" w:hAnsiTheme="minorHAnsi" w:cstheme="minorHAnsi"/>
                      <w:color w:val="002060"/>
                      <w:sz w:val="20"/>
                      <w:szCs w:val="20"/>
                    </w:rPr>
                  </w:pPr>
                  <w:r>
                    <w:rPr>
                      <w:rFonts w:asciiTheme="minorHAnsi" w:hAnsiTheme="minorHAnsi" w:cstheme="minorHAnsi"/>
                      <w:color w:val="002060"/>
                      <w:sz w:val="20"/>
                      <w:szCs w:val="20"/>
                    </w:rPr>
                    <w:t>86</w:t>
                  </w:r>
                  <w:bookmarkStart w:id="1" w:name="_GoBack"/>
                  <w:bookmarkEnd w:id="1"/>
                </w:p>
              </w:tc>
            </w:tr>
            <w:tr w:rsidR="00704B9E" w:rsidRPr="00704B9E" w14:paraId="324BD34C" w14:textId="77777777" w:rsidTr="00C37B7C">
              <w:tc>
                <w:tcPr>
                  <w:tcW w:w="2467" w:type="dxa"/>
                  <w:shd w:val="clear" w:color="auto" w:fill="auto"/>
                </w:tcPr>
                <w:p w14:paraId="4F0B7CD6" w14:textId="77777777" w:rsidR="00704B9E" w:rsidRPr="00704B9E" w:rsidRDefault="00704B9E" w:rsidP="00704B9E">
                  <w:pPr>
                    <w:jc w:val="center"/>
                    <w:rPr>
                      <w:rFonts w:asciiTheme="minorHAnsi" w:hAnsiTheme="minorHAnsi" w:cstheme="minorHAnsi"/>
                      <w:iCs/>
                      <w:color w:val="002060"/>
                      <w:sz w:val="20"/>
                      <w:szCs w:val="20"/>
                      <w:lang w:val="el-GR"/>
                    </w:rPr>
                  </w:pPr>
                </w:p>
              </w:tc>
              <w:tc>
                <w:tcPr>
                  <w:tcW w:w="2468" w:type="dxa"/>
                </w:tcPr>
                <w:p w14:paraId="06C0ECDF" w14:textId="77777777" w:rsidR="00704B9E" w:rsidRPr="00704B9E" w:rsidRDefault="00704B9E" w:rsidP="00704B9E">
                  <w:pPr>
                    <w:jc w:val="center"/>
                    <w:rPr>
                      <w:rFonts w:asciiTheme="minorHAnsi" w:hAnsiTheme="minorHAnsi" w:cstheme="minorHAnsi"/>
                      <w:color w:val="002060"/>
                      <w:sz w:val="20"/>
                      <w:szCs w:val="20"/>
                      <w:lang w:val="el-GR"/>
                    </w:rPr>
                  </w:pPr>
                </w:p>
              </w:tc>
            </w:tr>
            <w:tr w:rsidR="00704B9E" w:rsidRPr="00704B9E" w14:paraId="39A5EFB6" w14:textId="77777777" w:rsidTr="00C37B7C">
              <w:tc>
                <w:tcPr>
                  <w:tcW w:w="2467" w:type="dxa"/>
                </w:tcPr>
                <w:p w14:paraId="21F5CB80" w14:textId="77777777" w:rsidR="00704B9E" w:rsidRPr="00704B9E" w:rsidRDefault="00704B9E" w:rsidP="00704B9E">
                  <w:pPr>
                    <w:jc w:val="center"/>
                    <w:rPr>
                      <w:rFonts w:asciiTheme="minorHAnsi" w:hAnsiTheme="minorHAnsi" w:cstheme="minorHAnsi"/>
                      <w:iCs/>
                      <w:color w:val="002060"/>
                      <w:sz w:val="20"/>
                      <w:szCs w:val="20"/>
                      <w:lang w:val="el-GR"/>
                    </w:rPr>
                  </w:pPr>
                </w:p>
                <w:p w14:paraId="6D8CAC83" w14:textId="77777777" w:rsidR="00704B9E" w:rsidRPr="00704B9E" w:rsidRDefault="00704B9E" w:rsidP="00704B9E">
                  <w:pPr>
                    <w:jc w:val="cente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t>Σύνολο Μαθήματος (ΩΡΕΣ)</w:t>
                  </w:r>
                </w:p>
                <w:p w14:paraId="48C31493" w14:textId="77777777" w:rsidR="00704B9E" w:rsidRPr="00704B9E" w:rsidRDefault="00704B9E" w:rsidP="00704B9E">
                  <w:pPr>
                    <w:jc w:val="center"/>
                    <w:rPr>
                      <w:rFonts w:asciiTheme="minorHAnsi" w:hAnsiTheme="minorHAnsi" w:cstheme="minorHAnsi"/>
                      <w:iCs/>
                      <w:color w:val="002060"/>
                      <w:sz w:val="20"/>
                      <w:szCs w:val="20"/>
                      <w:lang w:val="el-GR"/>
                    </w:rPr>
                  </w:pPr>
                </w:p>
              </w:tc>
              <w:tc>
                <w:tcPr>
                  <w:tcW w:w="2468" w:type="dxa"/>
                  <w:vAlign w:val="center"/>
                </w:tcPr>
                <w:p w14:paraId="7EF93652" w14:textId="77777777" w:rsidR="00704B9E" w:rsidRPr="00704B9E" w:rsidRDefault="00704B9E" w:rsidP="00704B9E">
                  <w:pPr>
                    <w:jc w:val="center"/>
                    <w:rPr>
                      <w:rFonts w:asciiTheme="minorHAnsi" w:hAnsiTheme="minorHAnsi" w:cstheme="minorHAnsi"/>
                      <w:b/>
                      <w:color w:val="002060"/>
                      <w:sz w:val="20"/>
                      <w:szCs w:val="20"/>
                      <w:lang w:val="el-GR"/>
                    </w:rPr>
                  </w:pPr>
                  <w:r w:rsidRPr="00704B9E">
                    <w:rPr>
                      <w:rFonts w:asciiTheme="minorHAnsi" w:hAnsiTheme="minorHAnsi" w:cstheme="minorHAnsi"/>
                      <w:color w:val="002060"/>
                      <w:sz w:val="20"/>
                      <w:szCs w:val="20"/>
                      <w:lang w:val="el-GR"/>
                    </w:rPr>
                    <w:t>150</w:t>
                  </w:r>
                </w:p>
              </w:tc>
            </w:tr>
          </w:tbl>
          <w:p w14:paraId="5C85C9CF" w14:textId="77777777" w:rsidR="00704B9E" w:rsidRPr="00704B9E" w:rsidRDefault="00704B9E" w:rsidP="00704B9E">
            <w:pPr>
              <w:rPr>
                <w:rFonts w:ascii="Tahoma" w:hAnsi="Tahoma" w:cs="Tahoma"/>
                <w:sz w:val="20"/>
                <w:szCs w:val="20"/>
              </w:rPr>
            </w:pPr>
          </w:p>
        </w:tc>
      </w:tr>
      <w:tr w:rsidR="000F4FD4" w:rsidRPr="00932869" w14:paraId="27542622" w14:textId="77777777" w:rsidTr="007673F3">
        <w:tc>
          <w:tcPr>
            <w:tcW w:w="3306" w:type="dxa"/>
          </w:tcPr>
          <w:p w14:paraId="605130B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5C7BF5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B045008" w14:textId="77777777" w:rsidR="000F4FD4" w:rsidRPr="00705AAD" w:rsidRDefault="000F4FD4" w:rsidP="007673F3">
            <w:pPr>
              <w:jc w:val="both"/>
              <w:rPr>
                <w:rFonts w:ascii="Calibri" w:hAnsi="Calibri" w:cs="Arial"/>
                <w:i/>
                <w:sz w:val="16"/>
                <w:szCs w:val="16"/>
                <w:lang w:val="el-GR"/>
              </w:rPr>
            </w:pPr>
          </w:p>
          <w:p w14:paraId="6F7F448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w:t>
            </w:r>
            <w:r w:rsidRPr="00705AAD">
              <w:rPr>
                <w:rFonts w:ascii="Calibri" w:hAnsi="Calibri" w:cs="Arial"/>
                <w:i/>
                <w:sz w:val="16"/>
                <w:szCs w:val="16"/>
                <w:lang w:val="el-GR"/>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74F88A" w14:textId="77777777" w:rsidR="000F4FD4" w:rsidRPr="00705AAD" w:rsidRDefault="000F4FD4" w:rsidP="007673F3">
            <w:pPr>
              <w:jc w:val="both"/>
              <w:rPr>
                <w:rFonts w:ascii="Calibri" w:hAnsi="Calibri" w:cs="Arial"/>
                <w:i/>
                <w:sz w:val="16"/>
                <w:szCs w:val="16"/>
                <w:lang w:val="el-GR"/>
              </w:rPr>
            </w:pPr>
          </w:p>
          <w:p w14:paraId="226F859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B6512A8" w14:textId="77777777" w:rsidR="000F4FD4" w:rsidRDefault="000F4FD4" w:rsidP="007673F3">
            <w:pPr>
              <w:rPr>
                <w:rFonts w:ascii="Calibri" w:hAnsi="Calibri" w:cs="Arial"/>
                <w:color w:val="002060"/>
                <w:lang w:val="el-GR"/>
              </w:rPr>
            </w:pPr>
          </w:p>
          <w:p w14:paraId="5F896E5D" w14:textId="77777777" w:rsidR="000F1A1F" w:rsidRDefault="000F1A1F" w:rsidP="007673F3">
            <w:pPr>
              <w:rPr>
                <w:rFonts w:asciiTheme="minorHAnsi" w:hAnsiTheme="minorHAnsi" w:cstheme="minorHAnsi"/>
                <w:lang w:val="el-GR"/>
              </w:rPr>
            </w:pPr>
          </w:p>
          <w:p w14:paraId="365BD83D" w14:textId="77777777" w:rsidR="000F1A1F" w:rsidRDefault="000F1A1F" w:rsidP="007673F3">
            <w:pPr>
              <w:rPr>
                <w:rFonts w:asciiTheme="minorHAnsi" w:hAnsiTheme="minorHAnsi" w:cstheme="minorHAnsi"/>
                <w:lang w:val="el-GR"/>
              </w:rPr>
            </w:pPr>
          </w:p>
          <w:p w14:paraId="4FF09277" w14:textId="77777777" w:rsidR="00704B9E" w:rsidRPr="00704B9E" w:rsidRDefault="00704B9E" w:rsidP="00704B9E">
            <w:pP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lastRenderedPageBreak/>
              <w:t>1.  Γραπτή τελική εξέταση (100%)</w:t>
            </w:r>
          </w:p>
          <w:p w14:paraId="5B2FC881" w14:textId="77777777" w:rsidR="00704B9E" w:rsidRPr="00704B9E" w:rsidRDefault="00704B9E" w:rsidP="00704B9E">
            <w:pPr>
              <w:rPr>
                <w:rFonts w:asciiTheme="minorHAnsi" w:hAnsiTheme="minorHAnsi" w:cstheme="minorHAnsi"/>
                <w:iCs/>
                <w:color w:val="002060"/>
                <w:sz w:val="20"/>
                <w:szCs w:val="20"/>
                <w:lang w:val="el-GR"/>
              </w:rPr>
            </w:pPr>
          </w:p>
          <w:p w14:paraId="532BDE92" w14:textId="77777777" w:rsidR="00704B9E" w:rsidRPr="00704B9E" w:rsidRDefault="00704B9E" w:rsidP="00704B9E">
            <w:pP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t>2. Μέθοδοι αξιολόγησης:</w:t>
            </w:r>
          </w:p>
          <w:p w14:paraId="55065B7B" w14:textId="77777777" w:rsidR="00704B9E" w:rsidRPr="00704B9E" w:rsidRDefault="00704B9E" w:rsidP="00704B9E">
            <w:pP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t>- Ερωτήσεις Σύντομης Απάντησης</w:t>
            </w:r>
          </w:p>
          <w:p w14:paraId="6FF072B8" w14:textId="77777777" w:rsidR="00704B9E" w:rsidRPr="00704B9E" w:rsidRDefault="00704B9E" w:rsidP="00704B9E">
            <w:pPr>
              <w:rPr>
                <w:rFonts w:asciiTheme="minorHAnsi" w:hAnsiTheme="minorHAnsi" w:cstheme="minorHAnsi"/>
                <w:iCs/>
                <w:color w:val="002060"/>
                <w:sz w:val="20"/>
                <w:szCs w:val="20"/>
                <w:lang w:val="el-GR"/>
              </w:rPr>
            </w:pPr>
            <w:r w:rsidRPr="00704B9E">
              <w:rPr>
                <w:rFonts w:asciiTheme="minorHAnsi" w:hAnsiTheme="minorHAnsi" w:cstheme="minorHAnsi"/>
                <w:iCs/>
                <w:color w:val="002060"/>
                <w:sz w:val="20"/>
                <w:szCs w:val="20"/>
                <w:lang w:val="el-GR"/>
              </w:rPr>
              <w:t>- Ερωτήσεις Επίλυσης Προβλημάτων</w:t>
            </w:r>
          </w:p>
          <w:p w14:paraId="48D6AF77" w14:textId="77777777" w:rsidR="001144D4" w:rsidRPr="001144D4" w:rsidRDefault="001144D4" w:rsidP="001144D4">
            <w:pPr>
              <w:pStyle w:val="ListParagraph"/>
              <w:rPr>
                <w:rFonts w:asciiTheme="minorHAnsi" w:hAnsiTheme="minorHAnsi" w:cstheme="minorHAnsi"/>
              </w:rPr>
            </w:pPr>
          </w:p>
          <w:p w14:paraId="6F1634CE" w14:textId="77777777" w:rsidR="000F1A1F" w:rsidRPr="00C164BE" w:rsidRDefault="000F1A1F" w:rsidP="007673F3">
            <w:pPr>
              <w:rPr>
                <w:rFonts w:asciiTheme="minorHAnsi" w:hAnsiTheme="minorHAnsi" w:cstheme="minorHAnsi"/>
                <w:lang w:val="el-GR"/>
              </w:rPr>
            </w:pPr>
          </w:p>
          <w:p w14:paraId="41F4B51A" w14:textId="77777777" w:rsidR="000F4FD4" w:rsidRPr="00C164BE" w:rsidRDefault="007E26DC" w:rsidP="007673F3">
            <w:pPr>
              <w:rPr>
                <w:rFonts w:ascii="Calibri" w:hAnsi="Calibri" w:cs="Arial"/>
                <w:color w:val="002060"/>
                <w:lang w:val="el-GR"/>
              </w:rPr>
            </w:pPr>
            <w:r>
              <w:rPr>
                <w:rFonts w:asciiTheme="minorHAnsi" w:hAnsiTheme="minorHAnsi" w:cstheme="minorHAnsi"/>
                <w:sz w:val="22"/>
                <w:szCs w:val="22"/>
                <w:lang w:val="el-GR"/>
              </w:rPr>
              <w:t xml:space="preserve"> </w:t>
            </w:r>
          </w:p>
          <w:p w14:paraId="63D4806F" w14:textId="77777777" w:rsidR="000F4FD4" w:rsidRPr="00C164BE" w:rsidRDefault="000F4FD4" w:rsidP="007673F3">
            <w:pPr>
              <w:rPr>
                <w:rFonts w:ascii="Calibri" w:hAnsi="Calibri" w:cs="Arial"/>
                <w:color w:val="002060"/>
                <w:lang w:val="el-GR"/>
              </w:rPr>
            </w:pPr>
          </w:p>
          <w:p w14:paraId="6A5001EE" w14:textId="77777777" w:rsidR="000F4FD4" w:rsidRDefault="000F4FD4" w:rsidP="007673F3">
            <w:pPr>
              <w:rPr>
                <w:rFonts w:ascii="Calibri" w:hAnsi="Calibri" w:cs="Arial"/>
                <w:color w:val="002060"/>
                <w:lang w:val="el-GR"/>
              </w:rPr>
            </w:pPr>
          </w:p>
          <w:p w14:paraId="1A66FEF9" w14:textId="77777777" w:rsidR="000F4FD4" w:rsidRDefault="000F4FD4" w:rsidP="007673F3">
            <w:pPr>
              <w:rPr>
                <w:rFonts w:ascii="Calibri" w:hAnsi="Calibri" w:cs="Arial"/>
                <w:color w:val="002060"/>
                <w:lang w:val="el-GR"/>
              </w:rPr>
            </w:pPr>
          </w:p>
          <w:p w14:paraId="7C50656E" w14:textId="77777777" w:rsidR="000F4FD4" w:rsidRDefault="000F4FD4" w:rsidP="007673F3">
            <w:pPr>
              <w:rPr>
                <w:rFonts w:ascii="Calibri" w:hAnsi="Calibri" w:cs="Arial"/>
                <w:color w:val="002060"/>
                <w:lang w:val="el-GR"/>
              </w:rPr>
            </w:pPr>
          </w:p>
          <w:p w14:paraId="33501809" w14:textId="77777777" w:rsidR="000F4FD4" w:rsidRDefault="000F4FD4" w:rsidP="007673F3">
            <w:pPr>
              <w:rPr>
                <w:rFonts w:ascii="Calibri" w:hAnsi="Calibri" w:cs="Arial"/>
                <w:color w:val="002060"/>
                <w:lang w:val="el-GR"/>
              </w:rPr>
            </w:pPr>
          </w:p>
          <w:p w14:paraId="22B6DA7A" w14:textId="77777777" w:rsidR="000F4FD4" w:rsidRDefault="000F4FD4" w:rsidP="007673F3">
            <w:pPr>
              <w:rPr>
                <w:rFonts w:ascii="Calibri" w:hAnsi="Calibri" w:cs="Arial"/>
                <w:color w:val="002060"/>
                <w:lang w:val="el-GR"/>
              </w:rPr>
            </w:pPr>
          </w:p>
          <w:p w14:paraId="5BE83F8D" w14:textId="77777777" w:rsidR="000F4FD4" w:rsidRDefault="000F4FD4" w:rsidP="007673F3">
            <w:pPr>
              <w:rPr>
                <w:rFonts w:ascii="Calibri" w:hAnsi="Calibri" w:cs="Arial"/>
                <w:color w:val="002060"/>
                <w:lang w:val="el-GR"/>
              </w:rPr>
            </w:pPr>
          </w:p>
          <w:p w14:paraId="77DAFE21" w14:textId="77777777" w:rsidR="000F4FD4" w:rsidRPr="00705AAD" w:rsidRDefault="000F4FD4" w:rsidP="007673F3">
            <w:pPr>
              <w:rPr>
                <w:rFonts w:ascii="Calibri" w:hAnsi="Calibri" w:cs="Arial"/>
                <w:color w:val="002060"/>
                <w:lang w:val="el-GR"/>
              </w:rPr>
            </w:pPr>
          </w:p>
        </w:tc>
      </w:tr>
    </w:tbl>
    <w:p w14:paraId="6247C0CA" w14:textId="77777777" w:rsidR="000F4FD4" w:rsidRPr="000F1A1F" w:rsidRDefault="000F4FD4" w:rsidP="005847B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508E8865" w14:textId="77777777" w:rsidTr="007673F3">
        <w:tc>
          <w:tcPr>
            <w:tcW w:w="8472" w:type="dxa"/>
          </w:tcPr>
          <w:p w14:paraId="75BBE86F" w14:textId="77777777" w:rsidR="001A1C52" w:rsidRPr="00F96636" w:rsidRDefault="00A8723B" w:rsidP="00D8365F">
            <w:pPr>
              <w:pStyle w:val="ListParagraph"/>
              <w:spacing w:after="0"/>
              <w:ind w:left="0"/>
              <w:jc w:val="both"/>
            </w:pPr>
            <w:r w:rsidRPr="00F96636">
              <w:t xml:space="preserve">- </w:t>
            </w:r>
            <w:r w:rsidR="000F4FD4" w:rsidRPr="00F96636">
              <w:t>Προτεινόμενη Βιβλι</w:t>
            </w:r>
            <w:r w:rsidR="001A1C52" w:rsidRPr="00F96636">
              <w:t>ογραφία</w:t>
            </w:r>
            <w:r w:rsidR="000F4FD4" w:rsidRPr="00F96636">
              <w:t>:</w:t>
            </w:r>
          </w:p>
          <w:p w14:paraId="00E43A71" w14:textId="23F01800" w:rsidR="00704B9E" w:rsidRPr="00AB6392" w:rsidRDefault="00704B9E" w:rsidP="00D8365F">
            <w:pPr>
              <w:pStyle w:val="Default"/>
              <w:numPr>
                <w:ilvl w:val="0"/>
                <w:numId w:val="8"/>
              </w:numPr>
              <w:spacing w:before="60"/>
              <w:ind w:left="388"/>
              <w:jc w:val="both"/>
              <w:rPr>
                <w:rFonts w:eastAsia="Times New Roman" w:cs="Arial"/>
                <w:color w:val="002060"/>
                <w:sz w:val="20"/>
                <w:szCs w:val="20"/>
                <w:lang w:val="el-GR"/>
              </w:rPr>
            </w:pPr>
            <w:r w:rsidRPr="00AB6392">
              <w:rPr>
                <w:rFonts w:eastAsia="Times New Roman" w:cs="Arial"/>
                <w:color w:val="002060"/>
                <w:sz w:val="20"/>
                <w:szCs w:val="20"/>
                <w:lang w:val="el-GR"/>
              </w:rPr>
              <w:t>Πιτσέλης, Γ. (2020). Μαθηματικά των Γενικών Ασφαλίσεων. Εκδόσεις Παπαζήση.</w:t>
            </w:r>
          </w:p>
          <w:p w14:paraId="7D2A9C5A" w14:textId="77777777" w:rsidR="00AB6392" w:rsidRPr="00AB6392" w:rsidRDefault="00AB6392" w:rsidP="00D8365F">
            <w:pPr>
              <w:pStyle w:val="Default"/>
              <w:numPr>
                <w:ilvl w:val="0"/>
                <w:numId w:val="8"/>
              </w:numPr>
              <w:spacing w:before="60"/>
              <w:ind w:left="388"/>
              <w:jc w:val="both"/>
              <w:rPr>
                <w:rFonts w:eastAsia="Times New Roman" w:cs="Arial"/>
                <w:color w:val="002060"/>
                <w:sz w:val="20"/>
                <w:szCs w:val="20"/>
              </w:rPr>
            </w:pPr>
            <w:r w:rsidRPr="00AB6392">
              <w:rPr>
                <w:rFonts w:eastAsia="Times New Roman" w:cs="Arial"/>
                <w:color w:val="002060"/>
                <w:sz w:val="20"/>
                <w:szCs w:val="20"/>
              </w:rPr>
              <w:t>Benktander, G., 1976. An Approach to Credibility in Calculating IBNR for Causalty Excess Reinsurance. The Actuarial Review, 312-317.</w:t>
            </w:r>
          </w:p>
          <w:p w14:paraId="26E58887" w14:textId="18BB4F73" w:rsidR="00274CEF" w:rsidRPr="00AB6392" w:rsidRDefault="00274CEF" w:rsidP="00D8365F">
            <w:pPr>
              <w:pStyle w:val="Default"/>
              <w:numPr>
                <w:ilvl w:val="0"/>
                <w:numId w:val="8"/>
              </w:numPr>
              <w:spacing w:before="60"/>
              <w:ind w:left="388"/>
              <w:jc w:val="both"/>
              <w:rPr>
                <w:rFonts w:eastAsia="Times New Roman" w:cs="Arial"/>
                <w:color w:val="002060"/>
                <w:sz w:val="20"/>
                <w:szCs w:val="20"/>
                <w:lang w:val="el-GR"/>
              </w:rPr>
            </w:pPr>
            <w:r w:rsidRPr="00AB6392">
              <w:rPr>
                <w:rFonts w:eastAsia="Times New Roman" w:cs="Arial"/>
                <w:color w:val="002060"/>
                <w:sz w:val="20"/>
                <w:szCs w:val="20"/>
              </w:rPr>
              <w:t xml:space="preserve">Booth P., Chadburn R., Haberman S., and James D. (2004). </w:t>
            </w:r>
            <w:r w:rsidRPr="00C74DEF">
              <w:rPr>
                <w:rFonts w:eastAsia="Times New Roman" w:cs="Arial"/>
                <w:color w:val="002060"/>
                <w:sz w:val="20"/>
                <w:szCs w:val="20"/>
              </w:rPr>
              <w:t xml:space="preserve">Modern Actuarial Theory and Practice. </w:t>
            </w:r>
            <w:r w:rsidRPr="00AB6392">
              <w:rPr>
                <w:rFonts w:eastAsia="Times New Roman" w:cs="Arial"/>
                <w:color w:val="002060"/>
                <w:sz w:val="20"/>
                <w:szCs w:val="20"/>
                <w:lang w:val="el-GR"/>
              </w:rPr>
              <w:t>Chapman &amp; Hall.</w:t>
            </w:r>
          </w:p>
          <w:p w14:paraId="0F1BC386" w14:textId="77777777" w:rsidR="00AB6392" w:rsidRPr="00AB6392" w:rsidRDefault="00AB6392" w:rsidP="00D8365F">
            <w:pPr>
              <w:pStyle w:val="Default"/>
              <w:numPr>
                <w:ilvl w:val="0"/>
                <w:numId w:val="8"/>
              </w:numPr>
              <w:spacing w:before="60"/>
              <w:ind w:left="388"/>
              <w:jc w:val="both"/>
              <w:rPr>
                <w:rFonts w:eastAsia="Times New Roman" w:cs="Arial"/>
                <w:color w:val="002060"/>
                <w:sz w:val="20"/>
                <w:szCs w:val="20"/>
              </w:rPr>
            </w:pPr>
            <w:r w:rsidRPr="00AB6392">
              <w:rPr>
                <w:rFonts w:eastAsia="Times New Roman" w:cs="Arial"/>
                <w:color w:val="002060"/>
                <w:sz w:val="20"/>
                <w:szCs w:val="20"/>
              </w:rPr>
              <w:t>Bornhuetter, R. L. and Ferguson, R. E., 1972. The Actuary and IBNR. Proc. CAS, LIX, 181-195.</w:t>
            </w:r>
          </w:p>
          <w:p w14:paraId="4EB35F82" w14:textId="77777777" w:rsidR="00274CEF" w:rsidRPr="00AB6392" w:rsidRDefault="00274CEF" w:rsidP="00D8365F">
            <w:pPr>
              <w:pStyle w:val="Default"/>
              <w:numPr>
                <w:ilvl w:val="0"/>
                <w:numId w:val="8"/>
              </w:numPr>
              <w:spacing w:before="60"/>
              <w:ind w:left="388"/>
              <w:jc w:val="both"/>
              <w:rPr>
                <w:rFonts w:eastAsia="Times New Roman" w:cs="Arial"/>
                <w:color w:val="002060"/>
                <w:sz w:val="20"/>
                <w:szCs w:val="20"/>
              </w:rPr>
            </w:pPr>
            <w:r w:rsidRPr="00AB6392">
              <w:rPr>
                <w:rFonts w:eastAsia="Times New Roman" w:cs="Arial"/>
                <w:color w:val="002060"/>
                <w:sz w:val="20"/>
                <w:szCs w:val="20"/>
              </w:rPr>
              <w:t xml:space="preserve">Brown, R.L. (1993) Introduction to Ratemaking and Loss Reserving for Property and Casualty Insurance. ACTEX Publications, Inc. </w:t>
            </w:r>
          </w:p>
          <w:p w14:paraId="5263EE78" w14:textId="6AE1AF06" w:rsidR="00274CEF" w:rsidRPr="00AB6392" w:rsidRDefault="00274CEF" w:rsidP="00D8365F">
            <w:pPr>
              <w:pStyle w:val="Default"/>
              <w:numPr>
                <w:ilvl w:val="0"/>
                <w:numId w:val="8"/>
              </w:numPr>
              <w:spacing w:before="60"/>
              <w:ind w:left="388"/>
              <w:jc w:val="both"/>
              <w:rPr>
                <w:rFonts w:eastAsia="Times New Roman" w:cs="Arial"/>
                <w:color w:val="002060"/>
                <w:sz w:val="20"/>
                <w:szCs w:val="20"/>
                <w:lang w:val="el-GR"/>
              </w:rPr>
            </w:pPr>
            <w:r w:rsidRPr="00AB6392">
              <w:rPr>
                <w:rFonts w:eastAsia="Times New Roman" w:cs="Arial"/>
                <w:color w:val="002060"/>
                <w:sz w:val="20"/>
                <w:szCs w:val="20"/>
              </w:rPr>
              <w:t>Foundations of Casualty Actuarial Science (1990)</w:t>
            </w:r>
            <w:r w:rsidR="00AB6392" w:rsidRPr="00AB6392">
              <w:rPr>
                <w:rFonts w:eastAsia="Times New Roman" w:cs="Arial"/>
                <w:color w:val="002060"/>
                <w:sz w:val="20"/>
                <w:szCs w:val="20"/>
              </w:rPr>
              <w:t>.</w:t>
            </w:r>
            <w:r w:rsidRPr="00AB6392">
              <w:rPr>
                <w:rFonts w:eastAsia="Times New Roman" w:cs="Arial"/>
                <w:color w:val="002060"/>
                <w:sz w:val="20"/>
                <w:szCs w:val="20"/>
              </w:rPr>
              <w:t xml:space="preserve"> </w:t>
            </w:r>
            <w:r w:rsidRPr="00AB6392">
              <w:rPr>
                <w:rFonts w:eastAsia="Times New Roman" w:cs="Arial"/>
                <w:color w:val="002060"/>
                <w:sz w:val="20"/>
                <w:szCs w:val="20"/>
                <w:lang w:val="el-GR"/>
              </w:rPr>
              <w:t xml:space="preserve">Chapters 2-5. </w:t>
            </w:r>
          </w:p>
          <w:p w14:paraId="5EC04F2D" w14:textId="77777777" w:rsidR="00274CEF" w:rsidRPr="00AB6392" w:rsidRDefault="00274CEF" w:rsidP="00D8365F">
            <w:pPr>
              <w:pStyle w:val="Default"/>
              <w:numPr>
                <w:ilvl w:val="0"/>
                <w:numId w:val="8"/>
              </w:numPr>
              <w:spacing w:before="60"/>
              <w:ind w:left="388"/>
              <w:jc w:val="both"/>
              <w:rPr>
                <w:rFonts w:eastAsia="Times New Roman" w:cs="Arial"/>
                <w:color w:val="002060"/>
                <w:sz w:val="20"/>
                <w:szCs w:val="20"/>
                <w:lang w:val="el-GR"/>
              </w:rPr>
            </w:pPr>
            <w:r w:rsidRPr="00C74DEF">
              <w:rPr>
                <w:rFonts w:eastAsia="Times New Roman" w:cs="Arial"/>
                <w:color w:val="002060"/>
                <w:sz w:val="20"/>
                <w:szCs w:val="20"/>
              </w:rPr>
              <w:t xml:space="preserve">Kaas R., Goovaerts M., Dhaene J., and Denuit M. (2004). </w:t>
            </w:r>
            <w:r w:rsidRPr="00AB6392">
              <w:rPr>
                <w:rFonts w:eastAsia="Times New Roman" w:cs="Arial"/>
                <w:color w:val="002060"/>
                <w:sz w:val="20"/>
                <w:szCs w:val="20"/>
                <w:lang w:val="el-GR"/>
              </w:rPr>
              <w:t xml:space="preserve">Modern Actuarial Risk Theory. Kluwer </w:t>
            </w:r>
          </w:p>
          <w:p w14:paraId="12AA6C88" w14:textId="171702C6" w:rsidR="00274CEF" w:rsidRPr="00AB6392" w:rsidRDefault="00274CEF" w:rsidP="00D8365F">
            <w:pPr>
              <w:pStyle w:val="Default"/>
              <w:numPr>
                <w:ilvl w:val="0"/>
                <w:numId w:val="8"/>
              </w:numPr>
              <w:spacing w:before="60"/>
              <w:ind w:left="388"/>
              <w:jc w:val="both"/>
              <w:rPr>
                <w:rFonts w:eastAsia="Times New Roman" w:cs="Arial"/>
                <w:color w:val="002060"/>
                <w:sz w:val="20"/>
                <w:szCs w:val="20"/>
                <w:lang w:val="el-GR"/>
              </w:rPr>
            </w:pPr>
            <w:r w:rsidRPr="00C74DEF">
              <w:rPr>
                <w:rFonts w:eastAsia="Times New Roman" w:cs="Arial"/>
                <w:color w:val="002060"/>
                <w:sz w:val="20"/>
                <w:szCs w:val="20"/>
              </w:rPr>
              <w:t xml:space="preserve">Lemaire J. (1995). Bonus-malus Systems In Automobile Insurance. </w:t>
            </w:r>
            <w:r w:rsidRPr="00AB6392">
              <w:rPr>
                <w:rFonts w:eastAsia="Times New Roman" w:cs="Arial"/>
                <w:color w:val="002060"/>
                <w:sz w:val="20"/>
                <w:szCs w:val="20"/>
                <w:lang w:val="el-GR"/>
              </w:rPr>
              <w:t xml:space="preserve">Kluwer </w:t>
            </w:r>
          </w:p>
          <w:p w14:paraId="2F126890" w14:textId="68D22E4F" w:rsidR="00274CEF" w:rsidRPr="00AB6392" w:rsidRDefault="00274CEF" w:rsidP="00D8365F">
            <w:pPr>
              <w:pStyle w:val="Default"/>
              <w:numPr>
                <w:ilvl w:val="0"/>
                <w:numId w:val="8"/>
              </w:numPr>
              <w:spacing w:before="60"/>
              <w:ind w:left="388"/>
              <w:jc w:val="both"/>
              <w:rPr>
                <w:rFonts w:eastAsia="Times New Roman" w:cs="Arial"/>
                <w:color w:val="002060"/>
                <w:sz w:val="20"/>
                <w:szCs w:val="20"/>
                <w:lang w:val="el-GR"/>
              </w:rPr>
            </w:pPr>
            <w:r w:rsidRPr="00AB6392">
              <w:rPr>
                <w:rFonts w:eastAsia="Times New Roman" w:cs="Arial"/>
                <w:color w:val="002060"/>
                <w:sz w:val="20"/>
                <w:szCs w:val="20"/>
              </w:rPr>
              <w:t xml:space="preserve">Haberman, S. and Pitacco, E. (1999). </w:t>
            </w:r>
            <w:r w:rsidRPr="00C74DEF">
              <w:rPr>
                <w:rFonts w:eastAsia="Times New Roman" w:cs="Arial"/>
                <w:color w:val="002060"/>
                <w:sz w:val="20"/>
                <w:szCs w:val="20"/>
              </w:rPr>
              <w:t xml:space="preserve">Actuarial Models for Disability Insurance. </w:t>
            </w:r>
            <w:r w:rsidRPr="00AB6392">
              <w:rPr>
                <w:rFonts w:eastAsia="Times New Roman" w:cs="Arial"/>
                <w:color w:val="002060"/>
                <w:sz w:val="20"/>
                <w:szCs w:val="20"/>
                <w:lang w:val="el-GR"/>
              </w:rPr>
              <w:t xml:space="preserve">Chapman &amp; Hall/CRC. </w:t>
            </w:r>
          </w:p>
          <w:p w14:paraId="704216E7" w14:textId="77777777" w:rsidR="00274CEF" w:rsidRPr="00B20B45" w:rsidRDefault="00274CEF" w:rsidP="00D8365F">
            <w:pPr>
              <w:pStyle w:val="Default"/>
              <w:numPr>
                <w:ilvl w:val="0"/>
                <w:numId w:val="8"/>
              </w:numPr>
              <w:spacing w:before="60"/>
              <w:ind w:left="388"/>
              <w:jc w:val="both"/>
              <w:rPr>
                <w:rFonts w:eastAsia="Times New Roman" w:cs="Arial"/>
                <w:color w:val="002060"/>
                <w:sz w:val="20"/>
                <w:szCs w:val="20"/>
                <w:lang w:val="en-US"/>
              </w:rPr>
            </w:pPr>
            <w:r w:rsidRPr="00C74DEF">
              <w:rPr>
                <w:rFonts w:eastAsia="Times New Roman" w:cs="Arial"/>
                <w:color w:val="002060"/>
                <w:sz w:val="20"/>
                <w:szCs w:val="20"/>
              </w:rPr>
              <w:t xml:space="preserve">Daykin, C. D., Pentikainen T. and M.Pesonen. (1993). Practical Risk Theory for Actuaries. </w:t>
            </w:r>
            <w:r w:rsidRPr="00B20B45">
              <w:rPr>
                <w:rFonts w:eastAsia="Times New Roman" w:cs="Arial"/>
                <w:color w:val="002060"/>
                <w:sz w:val="20"/>
                <w:szCs w:val="20"/>
                <w:lang w:val="en-US"/>
              </w:rPr>
              <w:t xml:space="preserve">Chapman &amp; Hall/CRC. </w:t>
            </w:r>
          </w:p>
          <w:p w14:paraId="65326029" w14:textId="552E104A" w:rsidR="00274CEF" w:rsidRPr="00AB6392" w:rsidRDefault="00274CEF" w:rsidP="00D8365F">
            <w:pPr>
              <w:pStyle w:val="Default"/>
              <w:numPr>
                <w:ilvl w:val="0"/>
                <w:numId w:val="8"/>
              </w:numPr>
              <w:spacing w:before="60" w:after="120"/>
              <w:ind w:left="388"/>
              <w:jc w:val="both"/>
              <w:rPr>
                <w:sz w:val="20"/>
                <w:szCs w:val="20"/>
                <w:lang w:val="en-US"/>
              </w:rPr>
            </w:pPr>
            <w:r w:rsidRPr="00C74DEF">
              <w:rPr>
                <w:rFonts w:eastAsia="Times New Roman" w:cs="Arial"/>
                <w:color w:val="002060"/>
                <w:sz w:val="20"/>
                <w:szCs w:val="20"/>
              </w:rPr>
              <w:t xml:space="preserve">Taylor, G.C. (1986) Claims Reserving in non-Life Insurance. </w:t>
            </w:r>
            <w:r w:rsidRPr="00AB6392">
              <w:rPr>
                <w:rFonts w:eastAsia="Times New Roman" w:cs="Arial"/>
                <w:color w:val="002060"/>
                <w:sz w:val="20"/>
                <w:szCs w:val="20"/>
                <w:lang w:val="el-GR"/>
              </w:rPr>
              <w:t>North Holland</w:t>
            </w:r>
          </w:p>
          <w:p w14:paraId="589FFDAE" w14:textId="3038E2CE" w:rsidR="000F4FD4" w:rsidRDefault="00A8723B" w:rsidP="00D8365F">
            <w:pPr>
              <w:pStyle w:val="ListParagraph"/>
              <w:spacing w:after="60"/>
              <w:ind w:left="0"/>
              <w:jc w:val="both"/>
              <w:rPr>
                <w:lang w:val="en-US"/>
              </w:rPr>
            </w:pPr>
            <w:r w:rsidRPr="00F96636">
              <w:rPr>
                <w:lang w:val="en-US"/>
              </w:rPr>
              <w:t xml:space="preserve">- </w:t>
            </w:r>
            <w:r w:rsidR="000F4FD4" w:rsidRPr="00F96636">
              <w:t>Συναφή</w:t>
            </w:r>
            <w:r w:rsidR="000F4FD4" w:rsidRPr="00F96636">
              <w:rPr>
                <w:lang w:val="en-US"/>
              </w:rPr>
              <w:t xml:space="preserve"> </w:t>
            </w:r>
            <w:r w:rsidR="000F4FD4" w:rsidRPr="00F96636">
              <w:t>επιστημονικά</w:t>
            </w:r>
            <w:r w:rsidR="000F4FD4" w:rsidRPr="00F96636">
              <w:rPr>
                <w:lang w:val="en-US"/>
              </w:rPr>
              <w:t xml:space="preserve"> </w:t>
            </w:r>
            <w:r w:rsidR="000F4FD4" w:rsidRPr="00F96636">
              <w:t>περιοδικά</w:t>
            </w:r>
            <w:r w:rsidR="000F4FD4" w:rsidRPr="00F96636">
              <w:rPr>
                <w:lang w:val="en-US"/>
              </w:rPr>
              <w:t>:</w:t>
            </w:r>
          </w:p>
          <w:p w14:paraId="2A53DCC5" w14:textId="77777777" w:rsidR="00AB6392" w:rsidRPr="00D8365F" w:rsidRDefault="00AB6392" w:rsidP="00D8365F">
            <w:pPr>
              <w:pStyle w:val="ListParagraph"/>
              <w:numPr>
                <w:ilvl w:val="0"/>
                <w:numId w:val="8"/>
              </w:numPr>
              <w:spacing w:after="0"/>
              <w:ind w:left="388"/>
              <w:jc w:val="both"/>
              <w:rPr>
                <w:rFonts w:cs="Arial"/>
                <w:color w:val="002060"/>
                <w:sz w:val="20"/>
                <w:szCs w:val="20"/>
              </w:rPr>
            </w:pPr>
            <w:r w:rsidRPr="00D8365F">
              <w:rPr>
                <w:rFonts w:cs="Arial"/>
                <w:color w:val="002060"/>
                <w:sz w:val="20"/>
                <w:szCs w:val="20"/>
              </w:rPr>
              <w:t>Insurance Mathematics &amp; Economics</w:t>
            </w:r>
          </w:p>
          <w:p w14:paraId="6E493034" w14:textId="77777777" w:rsidR="00AB6392" w:rsidRPr="00D8365F" w:rsidRDefault="00AB6392" w:rsidP="00D8365F">
            <w:pPr>
              <w:pStyle w:val="ListParagraph"/>
              <w:numPr>
                <w:ilvl w:val="0"/>
                <w:numId w:val="8"/>
              </w:numPr>
              <w:spacing w:before="120" w:after="0"/>
              <w:ind w:left="388"/>
              <w:jc w:val="both"/>
              <w:rPr>
                <w:rFonts w:cs="Arial"/>
                <w:color w:val="002060"/>
                <w:sz w:val="20"/>
                <w:szCs w:val="20"/>
              </w:rPr>
            </w:pPr>
            <w:r w:rsidRPr="00D8365F">
              <w:rPr>
                <w:rFonts w:cs="Arial"/>
                <w:color w:val="002060"/>
                <w:sz w:val="20"/>
                <w:szCs w:val="20"/>
              </w:rPr>
              <w:t>Astin Bulletin</w:t>
            </w:r>
          </w:p>
          <w:p w14:paraId="08CB3567" w14:textId="77777777" w:rsidR="00AB6392" w:rsidRPr="00D8365F" w:rsidRDefault="00AB6392" w:rsidP="00D8365F">
            <w:pPr>
              <w:pStyle w:val="ListParagraph"/>
              <w:numPr>
                <w:ilvl w:val="0"/>
                <w:numId w:val="8"/>
              </w:numPr>
              <w:spacing w:before="120" w:after="0"/>
              <w:ind w:left="388"/>
              <w:jc w:val="both"/>
              <w:rPr>
                <w:rFonts w:cs="Arial"/>
                <w:color w:val="002060"/>
                <w:sz w:val="20"/>
                <w:szCs w:val="20"/>
              </w:rPr>
            </w:pPr>
            <w:r w:rsidRPr="00D8365F">
              <w:rPr>
                <w:rFonts w:cs="Arial"/>
                <w:color w:val="002060"/>
                <w:sz w:val="20"/>
                <w:szCs w:val="20"/>
              </w:rPr>
              <w:t>Scandinavian Actuarial Journal</w:t>
            </w:r>
          </w:p>
          <w:p w14:paraId="76CC634B" w14:textId="77777777" w:rsidR="00AB6392" w:rsidRPr="00D8365F" w:rsidRDefault="00AB6392" w:rsidP="00D8365F">
            <w:pPr>
              <w:pStyle w:val="ListParagraph"/>
              <w:numPr>
                <w:ilvl w:val="0"/>
                <w:numId w:val="8"/>
              </w:numPr>
              <w:spacing w:before="120" w:after="0"/>
              <w:ind w:left="388"/>
              <w:jc w:val="both"/>
              <w:rPr>
                <w:rFonts w:cs="Arial"/>
                <w:color w:val="002060"/>
                <w:sz w:val="20"/>
                <w:szCs w:val="20"/>
              </w:rPr>
            </w:pPr>
            <w:r w:rsidRPr="00D8365F">
              <w:rPr>
                <w:rFonts w:cs="Arial"/>
                <w:color w:val="002060"/>
                <w:sz w:val="20"/>
                <w:szCs w:val="20"/>
              </w:rPr>
              <w:t>European Actuarial Journal</w:t>
            </w:r>
          </w:p>
          <w:p w14:paraId="6D0CA1AD" w14:textId="77777777" w:rsidR="00D8365F" w:rsidRPr="00D8365F" w:rsidRDefault="00AB6392" w:rsidP="00D8365F">
            <w:pPr>
              <w:pStyle w:val="ListParagraph"/>
              <w:numPr>
                <w:ilvl w:val="0"/>
                <w:numId w:val="8"/>
              </w:numPr>
              <w:spacing w:before="120" w:after="0"/>
              <w:ind w:left="388"/>
              <w:jc w:val="both"/>
              <w:rPr>
                <w:sz w:val="20"/>
                <w:szCs w:val="20"/>
              </w:rPr>
            </w:pPr>
            <w:r w:rsidRPr="00D8365F">
              <w:rPr>
                <w:rFonts w:cs="Arial"/>
                <w:color w:val="002060"/>
                <w:sz w:val="20"/>
                <w:szCs w:val="20"/>
              </w:rPr>
              <w:t>Annals of Actuarial Science</w:t>
            </w:r>
          </w:p>
          <w:p w14:paraId="3DB12969" w14:textId="09250A66" w:rsidR="000F4FD4" w:rsidRPr="00F96636" w:rsidRDefault="00AB6392" w:rsidP="00D8365F">
            <w:pPr>
              <w:pStyle w:val="ListParagraph"/>
              <w:numPr>
                <w:ilvl w:val="0"/>
                <w:numId w:val="8"/>
              </w:numPr>
              <w:spacing w:before="120" w:after="0"/>
              <w:ind w:left="388"/>
              <w:jc w:val="both"/>
            </w:pPr>
            <w:r w:rsidRPr="00D8365F">
              <w:rPr>
                <w:rFonts w:cs="Arial"/>
                <w:color w:val="002060"/>
                <w:sz w:val="20"/>
                <w:szCs w:val="20"/>
              </w:rPr>
              <w:t>Risks</w:t>
            </w:r>
            <w:r w:rsidRPr="00F96636">
              <w:t xml:space="preserve"> </w:t>
            </w:r>
          </w:p>
        </w:tc>
      </w:tr>
      <w:bookmarkEnd w:id="0"/>
    </w:tbl>
    <w:p w14:paraId="07137013" w14:textId="77777777" w:rsidR="000F4FD4" w:rsidRPr="009D2389" w:rsidRDefault="000F4FD4" w:rsidP="00800F53">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AAD8B" w14:textId="77777777" w:rsidR="00746D7D" w:rsidRDefault="00746D7D">
      <w:r>
        <w:separator/>
      </w:r>
    </w:p>
  </w:endnote>
  <w:endnote w:type="continuationSeparator" w:id="0">
    <w:p w14:paraId="5438AF3F" w14:textId="77777777" w:rsidR="00746D7D" w:rsidRDefault="0074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D324" w14:textId="77777777" w:rsidR="00746D7D" w:rsidRDefault="00746D7D">
      <w:r>
        <w:separator/>
      </w:r>
    </w:p>
  </w:footnote>
  <w:footnote w:type="continuationSeparator" w:id="0">
    <w:p w14:paraId="66137C5E" w14:textId="77777777" w:rsidR="00746D7D" w:rsidRDefault="0074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2C4C" w14:textId="77777777" w:rsidR="007673F3" w:rsidRDefault="00D053C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29A8299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433"/>
    <w:multiLevelType w:val="hybridMultilevel"/>
    <w:tmpl w:val="A6F47F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A942954"/>
    <w:multiLevelType w:val="hybridMultilevel"/>
    <w:tmpl w:val="BA20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E51F0"/>
    <w:multiLevelType w:val="hybridMultilevel"/>
    <w:tmpl w:val="4086D1C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3792CFA"/>
    <w:multiLevelType w:val="hybridMultilevel"/>
    <w:tmpl w:val="67D489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4DD0975"/>
    <w:multiLevelType w:val="hybridMultilevel"/>
    <w:tmpl w:val="DF041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7FE1"/>
    <w:rsid w:val="000829CE"/>
    <w:rsid w:val="0008519E"/>
    <w:rsid w:val="00090252"/>
    <w:rsid w:val="00090277"/>
    <w:rsid w:val="00091F9F"/>
    <w:rsid w:val="000957CA"/>
    <w:rsid w:val="000964E8"/>
    <w:rsid w:val="000A3476"/>
    <w:rsid w:val="000A4DDE"/>
    <w:rsid w:val="000A55BA"/>
    <w:rsid w:val="000A566B"/>
    <w:rsid w:val="000B07DB"/>
    <w:rsid w:val="000B0B08"/>
    <w:rsid w:val="000B3774"/>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2A66"/>
    <w:rsid w:val="000E3FF4"/>
    <w:rsid w:val="000E42EA"/>
    <w:rsid w:val="000E6CD4"/>
    <w:rsid w:val="000F1A1F"/>
    <w:rsid w:val="000F4FD4"/>
    <w:rsid w:val="000F55A3"/>
    <w:rsid w:val="000F573F"/>
    <w:rsid w:val="001000AC"/>
    <w:rsid w:val="00101E11"/>
    <w:rsid w:val="001026B2"/>
    <w:rsid w:val="00102A4A"/>
    <w:rsid w:val="00102FF4"/>
    <w:rsid w:val="001049B1"/>
    <w:rsid w:val="00104D8C"/>
    <w:rsid w:val="00105309"/>
    <w:rsid w:val="0010770A"/>
    <w:rsid w:val="00110E4A"/>
    <w:rsid w:val="00111A75"/>
    <w:rsid w:val="001144D4"/>
    <w:rsid w:val="00114CEF"/>
    <w:rsid w:val="001150E1"/>
    <w:rsid w:val="001151DF"/>
    <w:rsid w:val="001158E3"/>
    <w:rsid w:val="00115AD9"/>
    <w:rsid w:val="001173EF"/>
    <w:rsid w:val="00120F04"/>
    <w:rsid w:val="00124681"/>
    <w:rsid w:val="00131063"/>
    <w:rsid w:val="00132DAE"/>
    <w:rsid w:val="001342FF"/>
    <w:rsid w:val="001347BE"/>
    <w:rsid w:val="00134951"/>
    <w:rsid w:val="00134B1A"/>
    <w:rsid w:val="0013660E"/>
    <w:rsid w:val="00136E4A"/>
    <w:rsid w:val="001371FD"/>
    <w:rsid w:val="0014237E"/>
    <w:rsid w:val="00144568"/>
    <w:rsid w:val="0014708D"/>
    <w:rsid w:val="0014716A"/>
    <w:rsid w:val="00152FF1"/>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112"/>
    <w:rsid w:val="001E191C"/>
    <w:rsid w:val="001E4BDF"/>
    <w:rsid w:val="001E5764"/>
    <w:rsid w:val="001E5D0E"/>
    <w:rsid w:val="001E7543"/>
    <w:rsid w:val="001F07EB"/>
    <w:rsid w:val="001F11AC"/>
    <w:rsid w:val="001F161E"/>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4CEF"/>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471B"/>
    <w:rsid w:val="002C644D"/>
    <w:rsid w:val="002C7D88"/>
    <w:rsid w:val="002D08B9"/>
    <w:rsid w:val="002D1EFD"/>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3A42"/>
    <w:rsid w:val="003B6912"/>
    <w:rsid w:val="003C0249"/>
    <w:rsid w:val="003C1A8B"/>
    <w:rsid w:val="003C47ED"/>
    <w:rsid w:val="003C7B42"/>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27E2"/>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70E3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7F7"/>
    <w:rsid w:val="004A7888"/>
    <w:rsid w:val="004B22B4"/>
    <w:rsid w:val="004B2B07"/>
    <w:rsid w:val="004B3A9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71B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5CCC"/>
    <w:rsid w:val="00546047"/>
    <w:rsid w:val="005464A0"/>
    <w:rsid w:val="00551009"/>
    <w:rsid w:val="00552661"/>
    <w:rsid w:val="00553D55"/>
    <w:rsid w:val="00555E43"/>
    <w:rsid w:val="005576D8"/>
    <w:rsid w:val="00560B00"/>
    <w:rsid w:val="00561B2C"/>
    <w:rsid w:val="00561BA3"/>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47B1"/>
    <w:rsid w:val="005873B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2F6"/>
    <w:rsid w:val="005F1D7B"/>
    <w:rsid w:val="005F1D94"/>
    <w:rsid w:val="0060443B"/>
    <w:rsid w:val="00606296"/>
    <w:rsid w:val="00606935"/>
    <w:rsid w:val="00607285"/>
    <w:rsid w:val="00607F29"/>
    <w:rsid w:val="006122F8"/>
    <w:rsid w:val="0061373A"/>
    <w:rsid w:val="00616ACF"/>
    <w:rsid w:val="00616EF9"/>
    <w:rsid w:val="00617CBD"/>
    <w:rsid w:val="0062344E"/>
    <w:rsid w:val="00630A21"/>
    <w:rsid w:val="00631504"/>
    <w:rsid w:val="006324B4"/>
    <w:rsid w:val="00632727"/>
    <w:rsid w:val="006335B2"/>
    <w:rsid w:val="006348E5"/>
    <w:rsid w:val="0063491B"/>
    <w:rsid w:val="00640627"/>
    <w:rsid w:val="00640CD4"/>
    <w:rsid w:val="00642664"/>
    <w:rsid w:val="00642F3C"/>
    <w:rsid w:val="006464BC"/>
    <w:rsid w:val="00646DC9"/>
    <w:rsid w:val="00650193"/>
    <w:rsid w:val="00650BBD"/>
    <w:rsid w:val="00650C38"/>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B9E"/>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46D7D"/>
    <w:rsid w:val="007477FC"/>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4C46"/>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194C"/>
    <w:rsid w:val="007E26DC"/>
    <w:rsid w:val="007E277A"/>
    <w:rsid w:val="007E29E5"/>
    <w:rsid w:val="007E3B64"/>
    <w:rsid w:val="007E6482"/>
    <w:rsid w:val="007F00E3"/>
    <w:rsid w:val="007F0638"/>
    <w:rsid w:val="007F1C55"/>
    <w:rsid w:val="007F217F"/>
    <w:rsid w:val="007F5893"/>
    <w:rsid w:val="007F58AA"/>
    <w:rsid w:val="0080065F"/>
    <w:rsid w:val="00800F53"/>
    <w:rsid w:val="00803835"/>
    <w:rsid w:val="00804786"/>
    <w:rsid w:val="00804ED0"/>
    <w:rsid w:val="00805B3C"/>
    <w:rsid w:val="00807EA5"/>
    <w:rsid w:val="00812870"/>
    <w:rsid w:val="0081541E"/>
    <w:rsid w:val="008163C4"/>
    <w:rsid w:val="00816AC1"/>
    <w:rsid w:val="00821D05"/>
    <w:rsid w:val="00822667"/>
    <w:rsid w:val="00823CF1"/>
    <w:rsid w:val="00825F04"/>
    <w:rsid w:val="0082674F"/>
    <w:rsid w:val="00826DBC"/>
    <w:rsid w:val="008310CB"/>
    <w:rsid w:val="008319C4"/>
    <w:rsid w:val="00831CE8"/>
    <w:rsid w:val="0083724C"/>
    <w:rsid w:val="00837289"/>
    <w:rsid w:val="00837BDE"/>
    <w:rsid w:val="008400D0"/>
    <w:rsid w:val="00841771"/>
    <w:rsid w:val="008441AC"/>
    <w:rsid w:val="00844871"/>
    <w:rsid w:val="008452A3"/>
    <w:rsid w:val="00846C71"/>
    <w:rsid w:val="00847298"/>
    <w:rsid w:val="0085019A"/>
    <w:rsid w:val="00855E56"/>
    <w:rsid w:val="008601ED"/>
    <w:rsid w:val="00861DE7"/>
    <w:rsid w:val="00864C7D"/>
    <w:rsid w:val="00866108"/>
    <w:rsid w:val="00866760"/>
    <w:rsid w:val="00866812"/>
    <w:rsid w:val="00866FF7"/>
    <w:rsid w:val="00867295"/>
    <w:rsid w:val="008714FF"/>
    <w:rsid w:val="00872447"/>
    <w:rsid w:val="00873D2D"/>
    <w:rsid w:val="00875E4E"/>
    <w:rsid w:val="00876C1F"/>
    <w:rsid w:val="00877B0F"/>
    <w:rsid w:val="008818E7"/>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7A6C"/>
    <w:rsid w:val="008A7C22"/>
    <w:rsid w:val="008B3E4C"/>
    <w:rsid w:val="008B454C"/>
    <w:rsid w:val="008B46C0"/>
    <w:rsid w:val="008B5F5F"/>
    <w:rsid w:val="008B68F9"/>
    <w:rsid w:val="008B6D59"/>
    <w:rsid w:val="008B776E"/>
    <w:rsid w:val="008C3A0B"/>
    <w:rsid w:val="008C49DC"/>
    <w:rsid w:val="008C5460"/>
    <w:rsid w:val="008C72C9"/>
    <w:rsid w:val="008C7D0C"/>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112"/>
    <w:rsid w:val="00912541"/>
    <w:rsid w:val="0091369A"/>
    <w:rsid w:val="0091429C"/>
    <w:rsid w:val="00915407"/>
    <w:rsid w:val="00920F5E"/>
    <w:rsid w:val="0092212A"/>
    <w:rsid w:val="0092252B"/>
    <w:rsid w:val="00922677"/>
    <w:rsid w:val="00923979"/>
    <w:rsid w:val="009262FA"/>
    <w:rsid w:val="00926AEC"/>
    <w:rsid w:val="00927BCD"/>
    <w:rsid w:val="00927F42"/>
    <w:rsid w:val="00932869"/>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4874"/>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2C"/>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4FD9"/>
    <w:rsid w:val="00AA6FD8"/>
    <w:rsid w:val="00AB03BE"/>
    <w:rsid w:val="00AB18AC"/>
    <w:rsid w:val="00AB5159"/>
    <w:rsid w:val="00AB608F"/>
    <w:rsid w:val="00AB6392"/>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6A31"/>
    <w:rsid w:val="00AE718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0B45"/>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A94"/>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64BE"/>
    <w:rsid w:val="00C17061"/>
    <w:rsid w:val="00C2048B"/>
    <w:rsid w:val="00C20B27"/>
    <w:rsid w:val="00C210BA"/>
    <w:rsid w:val="00C2219F"/>
    <w:rsid w:val="00C22FD4"/>
    <w:rsid w:val="00C23CA0"/>
    <w:rsid w:val="00C25232"/>
    <w:rsid w:val="00C30CC5"/>
    <w:rsid w:val="00C30D43"/>
    <w:rsid w:val="00C32006"/>
    <w:rsid w:val="00C33A80"/>
    <w:rsid w:val="00C33D83"/>
    <w:rsid w:val="00C363EF"/>
    <w:rsid w:val="00C442C8"/>
    <w:rsid w:val="00C4452B"/>
    <w:rsid w:val="00C44C70"/>
    <w:rsid w:val="00C462AF"/>
    <w:rsid w:val="00C47DC1"/>
    <w:rsid w:val="00C51D5D"/>
    <w:rsid w:val="00C52993"/>
    <w:rsid w:val="00C53044"/>
    <w:rsid w:val="00C56E49"/>
    <w:rsid w:val="00C57BFA"/>
    <w:rsid w:val="00C6044D"/>
    <w:rsid w:val="00C60BDE"/>
    <w:rsid w:val="00C61735"/>
    <w:rsid w:val="00C61B6E"/>
    <w:rsid w:val="00C62055"/>
    <w:rsid w:val="00C62151"/>
    <w:rsid w:val="00C63B11"/>
    <w:rsid w:val="00C63ECF"/>
    <w:rsid w:val="00C6408E"/>
    <w:rsid w:val="00C64DB8"/>
    <w:rsid w:val="00C723F3"/>
    <w:rsid w:val="00C73096"/>
    <w:rsid w:val="00C73B78"/>
    <w:rsid w:val="00C74DEF"/>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1A4"/>
    <w:rsid w:val="00CD487B"/>
    <w:rsid w:val="00CD4CEF"/>
    <w:rsid w:val="00CD720F"/>
    <w:rsid w:val="00CD7D32"/>
    <w:rsid w:val="00CE05B5"/>
    <w:rsid w:val="00CE077F"/>
    <w:rsid w:val="00CE1486"/>
    <w:rsid w:val="00CE3C25"/>
    <w:rsid w:val="00CE679F"/>
    <w:rsid w:val="00CF0D64"/>
    <w:rsid w:val="00CF1623"/>
    <w:rsid w:val="00CF3802"/>
    <w:rsid w:val="00CF3EA8"/>
    <w:rsid w:val="00CF466D"/>
    <w:rsid w:val="00CF5338"/>
    <w:rsid w:val="00CF5669"/>
    <w:rsid w:val="00D02965"/>
    <w:rsid w:val="00D02FA0"/>
    <w:rsid w:val="00D053CF"/>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4CE0"/>
    <w:rsid w:val="00D366D7"/>
    <w:rsid w:val="00D37304"/>
    <w:rsid w:val="00D40DB8"/>
    <w:rsid w:val="00D41958"/>
    <w:rsid w:val="00D4229B"/>
    <w:rsid w:val="00D429B3"/>
    <w:rsid w:val="00D440B7"/>
    <w:rsid w:val="00D445F0"/>
    <w:rsid w:val="00D46363"/>
    <w:rsid w:val="00D47BC5"/>
    <w:rsid w:val="00D47E63"/>
    <w:rsid w:val="00D5042C"/>
    <w:rsid w:val="00D54B87"/>
    <w:rsid w:val="00D552FB"/>
    <w:rsid w:val="00D607C2"/>
    <w:rsid w:val="00D61728"/>
    <w:rsid w:val="00D62795"/>
    <w:rsid w:val="00D6343C"/>
    <w:rsid w:val="00D64B46"/>
    <w:rsid w:val="00D65538"/>
    <w:rsid w:val="00D67528"/>
    <w:rsid w:val="00D6763F"/>
    <w:rsid w:val="00D67FE9"/>
    <w:rsid w:val="00D7503B"/>
    <w:rsid w:val="00D768ED"/>
    <w:rsid w:val="00D76EE7"/>
    <w:rsid w:val="00D7719E"/>
    <w:rsid w:val="00D7727E"/>
    <w:rsid w:val="00D77D26"/>
    <w:rsid w:val="00D812A3"/>
    <w:rsid w:val="00D819FF"/>
    <w:rsid w:val="00D8365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2E9"/>
    <w:rsid w:val="00DC776D"/>
    <w:rsid w:val="00DC79ED"/>
    <w:rsid w:val="00DD028C"/>
    <w:rsid w:val="00DD10DE"/>
    <w:rsid w:val="00DD13FA"/>
    <w:rsid w:val="00DD1C3B"/>
    <w:rsid w:val="00DD28AF"/>
    <w:rsid w:val="00DD3232"/>
    <w:rsid w:val="00DD41CA"/>
    <w:rsid w:val="00DD675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12B1"/>
    <w:rsid w:val="00E327E0"/>
    <w:rsid w:val="00E32ACF"/>
    <w:rsid w:val="00E35504"/>
    <w:rsid w:val="00E37B77"/>
    <w:rsid w:val="00E4129E"/>
    <w:rsid w:val="00E438D6"/>
    <w:rsid w:val="00E445AF"/>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86"/>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636"/>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6205D"/>
  <w15:docId w15:val="{4B90ECF8-E891-40BE-81D2-8D511B4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704B9E"/>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6366</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user14</cp:lastModifiedBy>
  <cp:revision>4</cp:revision>
  <cp:lastPrinted>2014-04-24T14:33:00Z</cp:lastPrinted>
  <dcterms:created xsi:type="dcterms:W3CDTF">2023-03-02T21:50:00Z</dcterms:created>
  <dcterms:modified xsi:type="dcterms:W3CDTF">2023-03-21T17:43:00Z</dcterms:modified>
</cp:coreProperties>
</file>