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E6FE" w14:textId="77777777" w:rsidR="00CD5135" w:rsidRDefault="00CD5135" w:rsidP="00CD5135">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1677485" w14:textId="77777777" w:rsidR="00CD5135" w:rsidRPr="00705AAD" w:rsidRDefault="00CD5135" w:rsidP="00CD513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26"/>
        <w:gridCol w:w="1276"/>
        <w:gridCol w:w="1194"/>
        <w:gridCol w:w="351"/>
        <w:gridCol w:w="1240"/>
      </w:tblGrid>
      <w:tr w:rsidR="00CD5135" w:rsidRPr="00705AAD" w14:paraId="40A1326F" w14:textId="77777777" w:rsidTr="007841F9">
        <w:tc>
          <w:tcPr>
            <w:tcW w:w="3205" w:type="dxa"/>
            <w:shd w:val="clear" w:color="auto" w:fill="D0CECE" w:themeFill="background2" w:themeFillShade="E6"/>
          </w:tcPr>
          <w:p w14:paraId="48EDC86A"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387" w:type="dxa"/>
            <w:gridSpan w:val="5"/>
          </w:tcPr>
          <w:p w14:paraId="652E69E4" w14:textId="77777777" w:rsidR="00CD5135" w:rsidRPr="00511A99" w:rsidRDefault="00CD5135" w:rsidP="007841F9">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CD5135" w:rsidRPr="00705AAD" w14:paraId="5FB24BAA" w14:textId="77777777" w:rsidTr="007841F9">
        <w:tc>
          <w:tcPr>
            <w:tcW w:w="3205" w:type="dxa"/>
            <w:shd w:val="clear" w:color="auto" w:fill="D0CECE" w:themeFill="background2" w:themeFillShade="E6"/>
          </w:tcPr>
          <w:p w14:paraId="0318A7AA"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387" w:type="dxa"/>
            <w:gridSpan w:val="5"/>
          </w:tcPr>
          <w:p w14:paraId="63E4E857" w14:textId="77777777" w:rsidR="00CD5135" w:rsidRPr="00511A99" w:rsidRDefault="00CD5135" w:rsidP="007841F9">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CD5135" w:rsidRPr="00705AAD" w14:paraId="562ED873" w14:textId="77777777" w:rsidTr="007841F9">
        <w:tc>
          <w:tcPr>
            <w:tcW w:w="3205" w:type="dxa"/>
            <w:shd w:val="clear" w:color="auto" w:fill="D0CECE" w:themeFill="background2" w:themeFillShade="E6"/>
          </w:tcPr>
          <w:p w14:paraId="560DA57A"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387" w:type="dxa"/>
            <w:gridSpan w:val="5"/>
          </w:tcPr>
          <w:p w14:paraId="649228A9" w14:textId="77777777" w:rsidR="00CD5135" w:rsidRPr="00705AAD" w:rsidRDefault="00CD5135" w:rsidP="007841F9">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CD5135" w:rsidRPr="00705AAD" w14:paraId="4A38A394" w14:textId="77777777" w:rsidTr="007841F9">
        <w:tc>
          <w:tcPr>
            <w:tcW w:w="3205" w:type="dxa"/>
            <w:shd w:val="clear" w:color="auto" w:fill="D0CECE" w:themeFill="background2" w:themeFillShade="E6"/>
          </w:tcPr>
          <w:p w14:paraId="5E3293AF" w14:textId="77777777" w:rsidR="00CD5135" w:rsidRPr="00705AAD" w:rsidRDefault="00CD5135" w:rsidP="007841F9">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26" w:type="dxa"/>
          </w:tcPr>
          <w:p w14:paraId="55588D98" w14:textId="77777777" w:rsidR="00CD5135" w:rsidRPr="00705AAD" w:rsidRDefault="00CD5135" w:rsidP="007841F9">
            <w:pPr>
              <w:rPr>
                <w:rFonts w:ascii="Calibri" w:hAnsi="Calibri" w:cs="Arial"/>
                <w:b/>
                <w:sz w:val="20"/>
                <w:szCs w:val="20"/>
                <w:lang w:val="el-GR"/>
              </w:rPr>
            </w:pPr>
            <w:r w:rsidRPr="00C207DB">
              <w:rPr>
                <w:rFonts w:ascii="Calibri" w:hAnsi="Calibri" w:cs="Arial"/>
                <w:b/>
                <w:sz w:val="20"/>
                <w:szCs w:val="20"/>
                <w:lang w:val="el-GR"/>
              </w:rPr>
              <w:t>ΣΑΑΣΦ00-17</w:t>
            </w:r>
          </w:p>
        </w:tc>
        <w:tc>
          <w:tcPr>
            <w:tcW w:w="2470" w:type="dxa"/>
            <w:gridSpan w:val="2"/>
            <w:shd w:val="clear" w:color="auto" w:fill="D0CECE" w:themeFill="background2" w:themeFillShade="E6"/>
          </w:tcPr>
          <w:p w14:paraId="413CE513" w14:textId="77777777" w:rsidR="00CD5135" w:rsidRPr="00705AAD" w:rsidRDefault="00CD5135" w:rsidP="007841F9">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82CD01C" w14:textId="77777777" w:rsidR="00CD5135" w:rsidRPr="00977C4C" w:rsidRDefault="00CD5135" w:rsidP="007841F9">
            <w:pPr>
              <w:rPr>
                <w:rFonts w:ascii="Calibri" w:hAnsi="Calibri" w:cs="Arial"/>
                <w:b/>
                <w:sz w:val="20"/>
                <w:szCs w:val="20"/>
              </w:rPr>
            </w:pPr>
            <w:r>
              <w:rPr>
                <w:rFonts w:ascii="Calibri" w:hAnsi="Calibri" w:cs="Arial"/>
                <w:b/>
                <w:sz w:val="20"/>
                <w:szCs w:val="20"/>
              </w:rPr>
              <w:t>6</w:t>
            </w:r>
          </w:p>
        </w:tc>
      </w:tr>
      <w:tr w:rsidR="00CD5135" w:rsidRPr="00705AAD" w14:paraId="0ABF444B" w14:textId="77777777" w:rsidTr="007841F9">
        <w:trPr>
          <w:trHeight w:val="375"/>
        </w:trPr>
        <w:tc>
          <w:tcPr>
            <w:tcW w:w="3205" w:type="dxa"/>
            <w:shd w:val="clear" w:color="auto" w:fill="D0CECE" w:themeFill="background2" w:themeFillShade="E6"/>
            <w:vAlign w:val="center"/>
          </w:tcPr>
          <w:p w14:paraId="79E843B2"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387" w:type="dxa"/>
            <w:gridSpan w:val="5"/>
            <w:vAlign w:val="center"/>
          </w:tcPr>
          <w:p w14:paraId="5E7A092F" w14:textId="77777777" w:rsidR="00CD5135" w:rsidRPr="00F46010" w:rsidRDefault="00CD5135" w:rsidP="007841F9">
            <w:pPr>
              <w:rPr>
                <w:rFonts w:ascii="Calibri" w:hAnsi="Calibri" w:cs="Arial"/>
                <w:sz w:val="20"/>
                <w:szCs w:val="20"/>
                <w:lang w:val="el-GR"/>
              </w:rPr>
            </w:pPr>
            <w:r>
              <w:rPr>
                <w:rFonts w:ascii="Calibri" w:hAnsi="Calibri" w:cs="Arial"/>
                <w:sz w:val="20"/>
                <w:szCs w:val="20"/>
                <w:lang w:val="el-GR"/>
              </w:rPr>
              <w:t>ΑΣΦΑΛΙΣΕΙΣ ΖΩΗΣ</w:t>
            </w:r>
          </w:p>
        </w:tc>
      </w:tr>
      <w:tr w:rsidR="00CD5135" w:rsidRPr="00705AAD" w14:paraId="0FAACEA0" w14:textId="77777777" w:rsidTr="007841F9">
        <w:trPr>
          <w:trHeight w:val="196"/>
        </w:trPr>
        <w:tc>
          <w:tcPr>
            <w:tcW w:w="5807" w:type="dxa"/>
            <w:gridSpan w:val="3"/>
            <w:shd w:val="clear" w:color="auto" w:fill="D0CECE" w:themeFill="background2" w:themeFillShade="E6"/>
            <w:vAlign w:val="center"/>
          </w:tcPr>
          <w:p w14:paraId="66AB9A28" w14:textId="77777777" w:rsidR="00CD5135" w:rsidRPr="00705AAD" w:rsidRDefault="00CD5135" w:rsidP="007841F9">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45" w:type="dxa"/>
            <w:gridSpan w:val="2"/>
            <w:shd w:val="clear" w:color="auto" w:fill="D0CECE" w:themeFill="background2" w:themeFillShade="E6"/>
            <w:vAlign w:val="center"/>
          </w:tcPr>
          <w:p w14:paraId="6045D11D" w14:textId="77777777" w:rsidR="00CD5135" w:rsidRPr="00705AAD" w:rsidRDefault="00CD5135" w:rsidP="007841F9">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0CECE" w:themeFill="background2" w:themeFillShade="E6"/>
            <w:vAlign w:val="center"/>
          </w:tcPr>
          <w:p w14:paraId="7174248B" w14:textId="77777777" w:rsidR="00CD5135" w:rsidRPr="00705AAD" w:rsidRDefault="00CD5135" w:rsidP="007841F9">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CD5135" w:rsidRPr="00705AAD" w14:paraId="6703D9A0" w14:textId="77777777" w:rsidTr="007841F9">
        <w:trPr>
          <w:trHeight w:val="194"/>
        </w:trPr>
        <w:tc>
          <w:tcPr>
            <w:tcW w:w="5807" w:type="dxa"/>
            <w:gridSpan w:val="3"/>
          </w:tcPr>
          <w:p w14:paraId="26C599C8" w14:textId="77777777" w:rsidR="00CD5135" w:rsidRPr="00705AAD" w:rsidRDefault="00CD5135" w:rsidP="007841F9">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45" w:type="dxa"/>
            <w:gridSpan w:val="2"/>
          </w:tcPr>
          <w:p w14:paraId="05A95657" w14:textId="77777777" w:rsidR="00CD5135" w:rsidRPr="00781C99" w:rsidRDefault="00CD5135" w:rsidP="007841F9">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4C62026C" w14:textId="4136B185" w:rsidR="00CD5135" w:rsidRPr="002734D2" w:rsidRDefault="002734D2" w:rsidP="007841F9">
            <w:pPr>
              <w:jc w:val="center"/>
              <w:rPr>
                <w:rFonts w:ascii="Calibri" w:hAnsi="Calibri" w:cs="Arial"/>
                <w:color w:val="002060"/>
                <w:sz w:val="20"/>
                <w:szCs w:val="20"/>
              </w:rPr>
            </w:pPr>
            <w:r>
              <w:rPr>
                <w:rFonts w:ascii="Calibri" w:hAnsi="Calibri" w:cs="Arial"/>
                <w:color w:val="002060"/>
                <w:sz w:val="20"/>
                <w:szCs w:val="20"/>
              </w:rPr>
              <w:t>6</w:t>
            </w:r>
          </w:p>
        </w:tc>
      </w:tr>
      <w:tr w:rsidR="00CD5135" w:rsidRPr="00705AAD" w14:paraId="3CE07047" w14:textId="77777777" w:rsidTr="007841F9">
        <w:trPr>
          <w:trHeight w:val="194"/>
        </w:trPr>
        <w:tc>
          <w:tcPr>
            <w:tcW w:w="5807" w:type="dxa"/>
            <w:gridSpan w:val="3"/>
          </w:tcPr>
          <w:p w14:paraId="19C0BAA6" w14:textId="6998F74E" w:rsidR="00CD5135" w:rsidRDefault="00CD5135" w:rsidP="007841F9">
            <w:pPr>
              <w:jc w:val="right"/>
              <w:rPr>
                <w:rFonts w:ascii="Calibri" w:hAnsi="Calibri" w:cs="Arial"/>
                <w:color w:val="002060"/>
                <w:sz w:val="20"/>
                <w:szCs w:val="20"/>
                <w:lang w:val="el-GR"/>
              </w:rPr>
            </w:pPr>
          </w:p>
        </w:tc>
        <w:tc>
          <w:tcPr>
            <w:tcW w:w="1545" w:type="dxa"/>
            <w:gridSpan w:val="2"/>
          </w:tcPr>
          <w:p w14:paraId="11C53EE2" w14:textId="18D34946" w:rsidR="00CD5135" w:rsidRDefault="00CD5135" w:rsidP="007841F9">
            <w:pPr>
              <w:jc w:val="center"/>
              <w:rPr>
                <w:rFonts w:ascii="Calibri" w:hAnsi="Calibri" w:cs="Arial"/>
                <w:color w:val="002060"/>
                <w:sz w:val="20"/>
                <w:szCs w:val="20"/>
                <w:lang w:val="el-GR"/>
              </w:rPr>
            </w:pPr>
          </w:p>
        </w:tc>
        <w:tc>
          <w:tcPr>
            <w:tcW w:w="1240" w:type="dxa"/>
          </w:tcPr>
          <w:p w14:paraId="570A3001" w14:textId="77777777" w:rsidR="00CD5135" w:rsidRDefault="00CD5135" w:rsidP="007841F9">
            <w:pPr>
              <w:jc w:val="center"/>
              <w:rPr>
                <w:rFonts w:ascii="Calibri" w:hAnsi="Calibri" w:cs="Arial"/>
                <w:color w:val="002060"/>
                <w:sz w:val="20"/>
                <w:szCs w:val="20"/>
                <w:lang w:val="el-GR"/>
              </w:rPr>
            </w:pPr>
          </w:p>
        </w:tc>
      </w:tr>
      <w:tr w:rsidR="00CD5135" w:rsidRPr="00795E69" w14:paraId="27D5AC99" w14:textId="77777777" w:rsidTr="007841F9">
        <w:trPr>
          <w:trHeight w:val="194"/>
        </w:trPr>
        <w:tc>
          <w:tcPr>
            <w:tcW w:w="5807" w:type="dxa"/>
            <w:gridSpan w:val="3"/>
            <w:shd w:val="clear" w:color="auto" w:fill="D0CECE" w:themeFill="background2" w:themeFillShade="E6"/>
          </w:tcPr>
          <w:p w14:paraId="09402C70" w14:textId="77777777" w:rsidR="00CD5135" w:rsidRPr="00705AAD" w:rsidRDefault="00CD5135" w:rsidP="007841F9">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45" w:type="dxa"/>
            <w:gridSpan w:val="2"/>
          </w:tcPr>
          <w:p w14:paraId="7DF57397" w14:textId="77777777" w:rsidR="00CD5135" w:rsidRPr="00705AAD" w:rsidRDefault="00CD5135" w:rsidP="007841F9">
            <w:pPr>
              <w:jc w:val="right"/>
              <w:rPr>
                <w:rFonts w:ascii="Calibri" w:hAnsi="Calibri" w:cs="Arial"/>
                <w:color w:val="002060"/>
                <w:sz w:val="20"/>
                <w:szCs w:val="20"/>
                <w:lang w:val="el-GR"/>
              </w:rPr>
            </w:pPr>
          </w:p>
        </w:tc>
        <w:tc>
          <w:tcPr>
            <w:tcW w:w="1240" w:type="dxa"/>
          </w:tcPr>
          <w:p w14:paraId="4C605CD1" w14:textId="77777777" w:rsidR="00CD5135" w:rsidRPr="00705AAD" w:rsidRDefault="00CD5135" w:rsidP="007841F9">
            <w:pPr>
              <w:rPr>
                <w:rFonts w:ascii="Calibri" w:hAnsi="Calibri" w:cs="Arial"/>
                <w:color w:val="002060"/>
                <w:sz w:val="20"/>
                <w:szCs w:val="20"/>
                <w:lang w:val="el-GR"/>
              </w:rPr>
            </w:pPr>
          </w:p>
        </w:tc>
      </w:tr>
      <w:tr w:rsidR="00CD5135" w:rsidRPr="007E6482" w14:paraId="23D20D73" w14:textId="77777777" w:rsidTr="007841F9">
        <w:trPr>
          <w:trHeight w:val="599"/>
        </w:trPr>
        <w:tc>
          <w:tcPr>
            <w:tcW w:w="3205" w:type="dxa"/>
            <w:shd w:val="clear" w:color="auto" w:fill="D0CECE" w:themeFill="background2" w:themeFillShade="E6"/>
          </w:tcPr>
          <w:p w14:paraId="4B4B27EC" w14:textId="77777777" w:rsidR="00CD5135" w:rsidRPr="00705AAD" w:rsidRDefault="00CD5135" w:rsidP="007841F9">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47675F" w14:textId="77777777" w:rsidR="00CD5135" w:rsidRDefault="00CD5135" w:rsidP="007841F9">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57556ACC" w14:textId="77777777" w:rsidR="00CD5135" w:rsidRPr="00705AAD" w:rsidRDefault="00CD5135" w:rsidP="007841F9">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387" w:type="dxa"/>
            <w:gridSpan w:val="5"/>
          </w:tcPr>
          <w:p w14:paraId="02EEF24C" w14:textId="77777777" w:rsidR="00CD5135" w:rsidRPr="00705AAD" w:rsidRDefault="00CD5135" w:rsidP="007841F9">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CD5135" w:rsidRPr="00795E69" w14:paraId="30F46C2F" w14:textId="77777777" w:rsidTr="007841F9">
        <w:tc>
          <w:tcPr>
            <w:tcW w:w="3205" w:type="dxa"/>
            <w:shd w:val="clear" w:color="auto" w:fill="D0CECE" w:themeFill="background2" w:themeFillShade="E6"/>
          </w:tcPr>
          <w:p w14:paraId="4C5AC554"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150FC1C" w14:textId="77777777" w:rsidR="00CD5135" w:rsidRPr="00705AAD" w:rsidRDefault="00CD5135" w:rsidP="007841F9">
            <w:pPr>
              <w:jc w:val="right"/>
              <w:rPr>
                <w:rFonts w:ascii="Calibri" w:hAnsi="Calibri" w:cs="Arial"/>
                <w:b/>
                <w:sz w:val="20"/>
                <w:szCs w:val="20"/>
                <w:lang w:val="el-GR"/>
              </w:rPr>
            </w:pPr>
          </w:p>
        </w:tc>
        <w:tc>
          <w:tcPr>
            <w:tcW w:w="5387" w:type="dxa"/>
            <w:gridSpan w:val="5"/>
          </w:tcPr>
          <w:p w14:paraId="1F12D7FB" w14:textId="77777777" w:rsidR="00CD5135" w:rsidRPr="00977C4C" w:rsidRDefault="00CD5135" w:rsidP="007841F9">
            <w:pPr>
              <w:rPr>
                <w:rFonts w:ascii="Calibri" w:hAnsi="Calibri" w:cs="Arial"/>
                <w:color w:val="002060"/>
                <w:sz w:val="20"/>
                <w:szCs w:val="20"/>
                <w:lang w:val="el-GR"/>
              </w:rPr>
            </w:pPr>
            <w:r w:rsidRPr="00A87B85">
              <w:rPr>
                <w:rFonts w:ascii="Calibri" w:hAnsi="Calibri" w:cs="Arial"/>
                <w:color w:val="002060"/>
                <w:sz w:val="20"/>
                <w:szCs w:val="20"/>
                <w:lang w:val="el-GR"/>
              </w:rPr>
              <w:t>Αναλογιστικά Μοντέλα Συμβάντων Ζωής I</w:t>
            </w:r>
          </w:p>
        </w:tc>
      </w:tr>
      <w:tr w:rsidR="00CD5135" w:rsidRPr="00705AAD" w14:paraId="7E708F51" w14:textId="77777777" w:rsidTr="007841F9">
        <w:tc>
          <w:tcPr>
            <w:tcW w:w="3205" w:type="dxa"/>
            <w:shd w:val="clear" w:color="auto" w:fill="D0CECE" w:themeFill="background2" w:themeFillShade="E6"/>
          </w:tcPr>
          <w:p w14:paraId="2BE7232A" w14:textId="77777777" w:rsidR="00CD5135" w:rsidRPr="00705AAD" w:rsidRDefault="00CD5135" w:rsidP="007841F9">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387" w:type="dxa"/>
            <w:gridSpan w:val="5"/>
          </w:tcPr>
          <w:p w14:paraId="5D3CBECC" w14:textId="77777777" w:rsidR="00CD5135" w:rsidRPr="00511A99" w:rsidRDefault="00CD5135" w:rsidP="007841F9">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CD5135" w:rsidRPr="00577921" w14:paraId="038EDC93" w14:textId="77777777" w:rsidTr="007841F9">
        <w:tc>
          <w:tcPr>
            <w:tcW w:w="3205" w:type="dxa"/>
            <w:shd w:val="clear" w:color="auto" w:fill="D0CECE" w:themeFill="background2" w:themeFillShade="E6"/>
          </w:tcPr>
          <w:p w14:paraId="3F371641"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387" w:type="dxa"/>
            <w:gridSpan w:val="5"/>
          </w:tcPr>
          <w:p w14:paraId="3F5D90F5" w14:textId="77777777" w:rsidR="00CD5135" w:rsidRPr="00705AAD" w:rsidRDefault="00CD5135" w:rsidP="007841F9">
            <w:pPr>
              <w:rPr>
                <w:rFonts w:ascii="Calibri" w:hAnsi="Calibri" w:cs="Arial"/>
                <w:color w:val="002060"/>
                <w:sz w:val="20"/>
                <w:szCs w:val="20"/>
                <w:lang w:val="el-GR"/>
              </w:rPr>
            </w:pPr>
            <w:r>
              <w:rPr>
                <w:rFonts w:ascii="Calibri" w:hAnsi="Calibri" w:cs="Arial"/>
                <w:color w:val="002060"/>
                <w:sz w:val="20"/>
                <w:szCs w:val="20"/>
                <w:lang w:val="el-GR"/>
              </w:rPr>
              <w:t>ΝΑΙ</w:t>
            </w:r>
          </w:p>
        </w:tc>
      </w:tr>
      <w:tr w:rsidR="00CD5135" w:rsidRPr="00705AAD" w14:paraId="3DAA8443" w14:textId="77777777" w:rsidTr="007841F9">
        <w:tc>
          <w:tcPr>
            <w:tcW w:w="3205" w:type="dxa"/>
            <w:shd w:val="clear" w:color="auto" w:fill="D0CECE" w:themeFill="background2" w:themeFillShade="E6"/>
          </w:tcPr>
          <w:p w14:paraId="1AB0B784" w14:textId="77777777" w:rsidR="00CD5135" w:rsidRPr="00705AAD" w:rsidRDefault="00CD5135" w:rsidP="007841F9">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387" w:type="dxa"/>
            <w:gridSpan w:val="5"/>
          </w:tcPr>
          <w:p w14:paraId="087CFAB4" w14:textId="2D7137C7" w:rsidR="00CD5135" w:rsidRPr="00705AAD" w:rsidRDefault="00B33695" w:rsidP="007841F9">
            <w:pPr>
              <w:spacing w:after="200" w:line="276" w:lineRule="auto"/>
              <w:rPr>
                <w:rFonts w:ascii="Calibri" w:eastAsia="Calibri" w:hAnsi="Calibri" w:cs="Arial"/>
                <w:color w:val="002060"/>
                <w:sz w:val="20"/>
                <w:szCs w:val="20"/>
                <w:lang w:val="en-GB"/>
              </w:rPr>
            </w:pPr>
            <w:r w:rsidRPr="00B33695">
              <w:rPr>
                <w:rFonts w:ascii="Calibri" w:eastAsia="Calibri" w:hAnsi="Calibri" w:cs="Arial"/>
                <w:color w:val="002060"/>
                <w:sz w:val="20"/>
                <w:szCs w:val="20"/>
                <w:lang w:val="en-GB"/>
              </w:rPr>
              <w:t>http://www.unipi.gr/faculty/mbouts/anak/OS_21_22.pdf</w:t>
            </w:r>
          </w:p>
        </w:tc>
      </w:tr>
    </w:tbl>
    <w:p w14:paraId="51A0D302" w14:textId="77777777" w:rsidR="00CD5135" w:rsidRPr="00705AAD" w:rsidRDefault="00CD5135" w:rsidP="00CD513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D5135" w:rsidRPr="00705AAD" w14:paraId="240FB48A" w14:textId="77777777" w:rsidTr="007841F9">
        <w:tc>
          <w:tcPr>
            <w:tcW w:w="8472" w:type="dxa"/>
            <w:gridSpan w:val="2"/>
            <w:tcBorders>
              <w:bottom w:val="nil"/>
            </w:tcBorders>
            <w:shd w:val="clear" w:color="auto" w:fill="D0CECE" w:themeFill="background2" w:themeFillShade="E6"/>
          </w:tcPr>
          <w:p w14:paraId="21CBD74F" w14:textId="77777777" w:rsidR="00CD5135" w:rsidRPr="00705AAD" w:rsidRDefault="00CD5135" w:rsidP="007841F9">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CD5135" w:rsidRPr="00795E69" w14:paraId="238D994E" w14:textId="77777777" w:rsidTr="007841F9">
        <w:tc>
          <w:tcPr>
            <w:tcW w:w="8472" w:type="dxa"/>
            <w:gridSpan w:val="2"/>
            <w:tcBorders>
              <w:top w:val="nil"/>
            </w:tcBorders>
            <w:shd w:val="clear" w:color="auto" w:fill="D0CECE" w:themeFill="background2" w:themeFillShade="E6"/>
          </w:tcPr>
          <w:p w14:paraId="098DC683" w14:textId="77777777" w:rsidR="00CD5135" w:rsidRPr="00705AAD" w:rsidRDefault="00CD5135" w:rsidP="007841F9">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F0541CB" w14:textId="77777777" w:rsidR="00CD5135" w:rsidRPr="00625384" w:rsidRDefault="00CD5135" w:rsidP="007841F9">
            <w:pPr>
              <w:autoSpaceDE w:val="0"/>
              <w:autoSpaceDN w:val="0"/>
              <w:adjustRightInd w:val="0"/>
              <w:rPr>
                <w:rFonts w:ascii="Calibri" w:hAnsi="Calibri" w:cs="Arial"/>
                <w:i/>
                <w:sz w:val="16"/>
                <w:szCs w:val="16"/>
                <w:lang w:val="en-GB"/>
              </w:rPr>
            </w:pPr>
            <w:r w:rsidRPr="00705AAD">
              <w:rPr>
                <w:rFonts w:ascii="Calibri" w:hAnsi="Calibri" w:cs="Arial"/>
                <w:i/>
                <w:sz w:val="16"/>
                <w:szCs w:val="16"/>
                <w:lang w:val="el-GR"/>
              </w:rPr>
              <w:t xml:space="preserve">Συμβουλευτείτε το Παράρτημα Α </w:t>
            </w:r>
          </w:p>
          <w:p w14:paraId="27B9D70C" w14:textId="77777777" w:rsidR="00CD5135" w:rsidRPr="00705AAD" w:rsidRDefault="00CD5135" w:rsidP="00CD513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F7BBA15" w14:textId="77777777" w:rsidR="00CD5135" w:rsidRPr="00F21D37" w:rsidRDefault="00CD5135" w:rsidP="00CD5135">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89E7F7C" w14:textId="77777777" w:rsidR="00CD5135" w:rsidRPr="00705AAD" w:rsidRDefault="00CD5135" w:rsidP="00CD513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CD5135" w:rsidRPr="00795E69" w14:paraId="21B47B47" w14:textId="77777777" w:rsidTr="007841F9">
        <w:tc>
          <w:tcPr>
            <w:tcW w:w="8472" w:type="dxa"/>
            <w:gridSpan w:val="2"/>
          </w:tcPr>
          <w:p w14:paraId="3148A248" w14:textId="77777777" w:rsidR="00CD5135" w:rsidRPr="005400EC" w:rsidRDefault="00CD5135" w:rsidP="007841F9">
            <w:pPr>
              <w:jc w:val="both"/>
              <w:rPr>
                <w:rFonts w:ascii="Calibri" w:hAnsi="Calibri" w:cs="Arial"/>
                <w:color w:val="002060"/>
                <w:sz w:val="20"/>
                <w:szCs w:val="20"/>
                <w:lang w:val="el-GR"/>
              </w:rPr>
            </w:pPr>
            <w:r>
              <w:rPr>
                <w:rFonts w:ascii="Calibri" w:hAnsi="Calibri" w:cs="Arial"/>
                <w:color w:val="002060"/>
                <w:sz w:val="20"/>
                <w:szCs w:val="20"/>
                <w:lang w:val="el-GR"/>
              </w:rPr>
              <w:t>Σκοπός του μαθήματος είναι οι φοιτητές να διδαχθούν μία</w:t>
            </w:r>
            <w:r w:rsidRPr="00722CE8">
              <w:rPr>
                <w:lang w:val="el-GR"/>
              </w:rPr>
              <w:t xml:space="preserve"> </w:t>
            </w:r>
            <w:r w:rsidRPr="00722CE8">
              <w:rPr>
                <w:rFonts w:ascii="Calibri" w:hAnsi="Calibri" w:cs="Arial"/>
                <w:color w:val="002060"/>
                <w:sz w:val="20"/>
                <w:szCs w:val="20"/>
                <w:lang w:val="el-GR"/>
              </w:rPr>
              <w:t>βαθύτερη προσέγγιση βασικών εννοιών Ασφαλίσεων Ζωής όπως είναι τα είδη των ασφαλιστικών καλύψεων, όρια, απαλλαγές, όροι συμβάσεων, παράγοντες κινδύνου και τιμολόγησης, είδη εξόδων, αποθέματα, σύγχρονα μεταβλητά προϊόντα (Unit Linked) και έλεγχοι κερδοφορίας.</w:t>
            </w:r>
            <w:r w:rsidRPr="00132D05">
              <w:rPr>
                <w:rFonts w:ascii="Calibri" w:hAnsi="Calibri" w:cs="Arial"/>
                <w:color w:val="002060"/>
                <w:sz w:val="20"/>
                <w:szCs w:val="20"/>
                <w:lang w:val="el-GR"/>
              </w:rPr>
              <w:t xml:space="preserve"> </w:t>
            </w:r>
            <w:r w:rsidRPr="005400EC">
              <w:rPr>
                <w:rFonts w:ascii="Calibri" w:hAnsi="Calibri" w:cs="Arial"/>
                <w:color w:val="002060"/>
                <w:sz w:val="20"/>
                <w:szCs w:val="20"/>
                <w:lang w:val="el-GR"/>
              </w:rPr>
              <w:t xml:space="preserve"> </w:t>
            </w:r>
          </w:p>
          <w:p w14:paraId="4A86711B" w14:textId="77777777" w:rsidR="00CD5135" w:rsidRDefault="00CD5135" w:rsidP="007841F9">
            <w:pPr>
              <w:jc w:val="both"/>
              <w:rPr>
                <w:rFonts w:ascii="Calibri" w:hAnsi="Calibri" w:cs="Arial"/>
                <w:color w:val="002060"/>
                <w:sz w:val="20"/>
                <w:szCs w:val="20"/>
                <w:lang w:val="el-GR"/>
              </w:rPr>
            </w:pPr>
          </w:p>
          <w:p w14:paraId="22AE078E" w14:textId="77777777" w:rsidR="00CD5135" w:rsidRPr="00295ACC" w:rsidRDefault="00CD5135" w:rsidP="007841F9">
            <w:pPr>
              <w:jc w:val="both"/>
              <w:rPr>
                <w:rFonts w:ascii="Calibri" w:hAnsi="Calibri" w:cs="Arial"/>
                <w:color w:val="002060"/>
                <w:sz w:val="20"/>
                <w:szCs w:val="20"/>
                <w:lang w:val="el-GR"/>
              </w:rPr>
            </w:pPr>
            <w:r>
              <w:rPr>
                <w:rFonts w:ascii="Calibri" w:hAnsi="Calibri" w:cs="Arial"/>
                <w:color w:val="002060"/>
                <w:sz w:val="20"/>
                <w:szCs w:val="20"/>
                <w:lang w:val="el-GR"/>
              </w:rPr>
              <w:t>Στα πλαίσια αυτά μ</w:t>
            </w:r>
            <w:r w:rsidRPr="00295ACC">
              <w:rPr>
                <w:rFonts w:ascii="Calibri" w:hAnsi="Calibri" w:cs="Arial"/>
                <w:color w:val="002060"/>
                <w:sz w:val="20"/>
                <w:szCs w:val="20"/>
                <w:lang w:val="el-GR"/>
              </w:rPr>
              <w:t>ετά την επιτυχή ολοκλήρωση του μαθήματος, οι φοιτητές θα μπορούν:</w:t>
            </w:r>
          </w:p>
          <w:p w14:paraId="096497E6" w14:textId="77777777" w:rsidR="00CD5135" w:rsidRDefault="00CD5135" w:rsidP="00CD5135">
            <w:pPr>
              <w:pStyle w:val="ListParagraph"/>
              <w:numPr>
                <w:ilvl w:val="0"/>
                <w:numId w:val="3"/>
              </w:numPr>
              <w:ind w:left="314" w:hanging="284"/>
              <w:jc w:val="both"/>
              <w:rPr>
                <w:rFonts w:cs="Arial"/>
                <w:color w:val="002060"/>
                <w:sz w:val="20"/>
                <w:szCs w:val="20"/>
              </w:rPr>
            </w:pPr>
            <w:r>
              <w:rPr>
                <w:rFonts w:cs="Arial"/>
                <w:color w:val="002060"/>
                <w:sz w:val="20"/>
                <w:szCs w:val="20"/>
              </w:rPr>
              <w:t>Να αξιολογούν τα είδη των ασφαλιστικών καλύψεων καθώς και τους παράγοντες κινδύνου</w:t>
            </w:r>
          </w:p>
          <w:p w14:paraId="732406B4" w14:textId="77777777" w:rsidR="00CD5135" w:rsidRDefault="00CD5135" w:rsidP="00CD5135">
            <w:pPr>
              <w:pStyle w:val="ListParagraph"/>
              <w:numPr>
                <w:ilvl w:val="0"/>
                <w:numId w:val="3"/>
              </w:numPr>
              <w:ind w:left="314" w:hanging="284"/>
              <w:jc w:val="both"/>
              <w:rPr>
                <w:rFonts w:cs="Arial"/>
                <w:color w:val="002060"/>
                <w:sz w:val="20"/>
                <w:szCs w:val="20"/>
              </w:rPr>
            </w:pPr>
            <w:r w:rsidRPr="00295ACC">
              <w:rPr>
                <w:rFonts w:cs="Arial"/>
                <w:color w:val="002060"/>
                <w:sz w:val="20"/>
                <w:szCs w:val="20"/>
              </w:rPr>
              <w:t xml:space="preserve">να </w:t>
            </w:r>
            <w:r>
              <w:rPr>
                <w:rFonts w:cs="Arial"/>
                <w:color w:val="002060"/>
                <w:sz w:val="20"/>
                <w:szCs w:val="20"/>
              </w:rPr>
              <w:t>κατανοούν</w:t>
            </w:r>
            <w:r w:rsidRPr="00295ACC">
              <w:rPr>
                <w:rFonts w:cs="Arial"/>
                <w:color w:val="002060"/>
                <w:sz w:val="20"/>
                <w:szCs w:val="20"/>
              </w:rPr>
              <w:t xml:space="preserve"> </w:t>
            </w:r>
            <w:r>
              <w:rPr>
                <w:rFonts w:cs="Arial"/>
                <w:color w:val="002060"/>
                <w:sz w:val="20"/>
                <w:szCs w:val="20"/>
              </w:rPr>
              <w:t>τις διαφορετικές μορφές ασφαλίσεων</w:t>
            </w:r>
          </w:p>
          <w:p w14:paraId="4822116A" w14:textId="77777777" w:rsidR="00CD5135" w:rsidRDefault="00CD5135" w:rsidP="00CD5135">
            <w:pPr>
              <w:pStyle w:val="ListParagraph"/>
              <w:numPr>
                <w:ilvl w:val="0"/>
                <w:numId w:val="3"/>
              </w:numPr>
              <w:ind w:left="314" w:hanging="284"/>
              <w:jc w:val="both"/>
              <w:rPr>
                <w:rFonts w:cs="Arial"/>
                <w:color w:val="002060"/>
                <w:sz w:val="20"/>
                <w:szCs w:val="20"/>
              </w:rPr>
            </w:pPr>
            <w:r>
              <w:rPr>
                <w:rFonts w:cs="Arial"/>
                <w:color w:val="002060"/>
                <w:sz w:val="20"/>
                <w:szCs w:val="20"/>
              </w:rPr>
              <w:t>να υπολογίζουν τα καθαρά και μικτά ασφάλιστρα</w:t>
            </w:r>
          </w:p>
          <w:p w14:paraId="5E02EA3F" w14:textId="77777777" w:rsidR="00CD5135" w:rsidRDefault="00CD5135" w:rsidP="00CD5135">
            <w:pPr>
              <w:pStyle w:val="ListParagraph"/>
              <w:numPr>
                <w:ilvl w:val="0"/>
                <w:numId w:val="3"/>
              </w:numPr>
              <w:ind w:left="314" w:hanging="284"/>
              <w:jc w:val="both"/>
              <w:rPr>
                <w:rFonts w:cs="Arial"/>
                <w:color w:val="002060"/>
                <w:sz w:val="20"/>
                <w:szCs w:val="20"/>
              </w:rPr>
            </w:pPr>
            <w:r>
              <w:rPr>
                <w:rFonts w:cs="Arial"/>
                <w:color w:val="002060"/>
                <w:sz w:val="20"/>
                <w:szCs w:val="20"/>
              </w:rPr>
              <w:t>να υπολογίζουν τα αποθέματα και τα τροποποιημένα αποθέματα</w:t>
            </w:r>
          </w:p>
          <w:p w14:paraId="30E14B74" w14:textId="77777777" w:rsidR="00CD5135" w:rsidRDefault="00CD5135" w:rsidP="00CD5135">
            <w:pPr>
              <w:pStyle w:val="ListParagraph"/>
              <w:numPr>
                <w:ilvl w:val="0"/>
                <w:numId w:val="3"/>
              </w:numPr>
              <w:ind w:left="314" w:hanging="284"/>
              <w:jc w:val="both"/>
              <w:rPr>
                <w:rFonts w:cs="Arial"/>
                <w:color w:val="002060"/>
                <w:sz w:val="20"/>
                <w:szCs w:val="20"/>
              </w:rPr>
            </w:pPr>
            <w:r>
              <w:rPr>
                <w:rFonts w:cs="Arial"/>
                <w:color w:val="002060"/>
                <w:sz w:val="20"/>
                <w:szCs w:val="20"/>
              </w:rPr>
              <w:t>να κατανοούν σύγχρονα μεταβλητά προϊόντα</w:t>
            </w:r>
          </w:p>
          <w:p w14:paraId="4E186F71" w14:textId="77777777" w:rsidR="00CD5135" w:rsidRPr="00295ACC" w:rsidRDefault="00CD5135" w:rsidP="00CD5135">
            <w:pPr>
              <w:pStyle w:val="ListParagraph"/>
              <w:numPr>
                <w:ilvl w:val="0"/>
                <w:numId w:val="3"/>
              </w:numPr>
              <w:ind w:left="314" w:hanging="284"/>
              <w:jc w:val="both"/>
              <w:rPr>
                <w:rFonts w:cs="Arial"/>
                <w:color w:val="002060"/>
                <w:sz w:val="20"/>
                <w:szCs w:val="20"/>
              </w:rPr>
            </w:pPr>
            <w:r>
              <w:rPr>
                <w:rFonts w:cs="Arial"/>
                <w:color w:val="002060"/>
                <w:sz w:val="20"/>
                <w:szCs w:val="20"/>
              </w:rPr>
              <w:t>να υλοποιούν ελέγχους κερδοφορίας</w:t>
            </w:r>
          </w:p>
          <w:p w14:paraId="0543AF64" w14:textId="77777777" w:rsidR="00CD5135" w:rsidRDefault="00CD5135" w:rsidP="00B74B10">
            <w:pPr>
              <w:pStyle w:val="ListParagraph"/>
              <w:numPr>
                <w:ilvl w:val="0"/>
                <w:numId w:val="3"/>
              </w:numPr>
              <w:ind w:left="314" w:hanging="284"/>
              <w:jc w:val="both"/>
              <w:rPr>
                <w:rFonts w:cs="Arial"/>
                <w:color w:val="002060"/>
                <w:sz w:val="20"/>
                <w:szCs w:val="20"/>
              </w:rPr>
            </w:pPr>
            <w:r w:rsidRPr="00295ACC">
              <w:rPr>
                <w:rFonts w:cs="Arial"/>
                <w:color w:val="002060"/>
                <w:sz w:val="20"/>
                <w:szCs w:val="20"/>
              </w:rPr>
              <w:t xml:space="preserve">να παρουσιάζουν </w:t>
            </w:r>
            <w:r>
              <w:rPr>
                <w:rFonts w:cs="Arial"/>
                <w:color w:val="002060"/>
                <w:sz w:val="20"/>
                <w:szCs w:val="20"/>
              </w:rPr>
              <w:t xml:space="preserve">και να σχολιάζουν εμπεριστατωμένα </w:t>
            </w:r>
            <w:r w:rsidRPr="00295ACC">
              <w:rPr>
                <w:rFonts w:cs="Arial"/>
                <w:color w:val="002060"/>
                <w:sz w:val="20"/>
                <w:szCs w:val="20"/>
              </w:rPr>
              <w:t xml:space="preserve">και ορθά τα αποτελέσματα </w:t>
            </w:r>
          </w:p>
          <w:p w14:paraId="0BC1B7CA" w14:textId="5F6D758E" w:rsidR="00B74B10" w:rsidRPr="00B74B10" w:rsidRDefault="00B74B10" w:rsidP="00B74B10">
            <w:pPr>
              <w:pStyle w:val="ListParagraph"/>
              <w:ind w:left="314"/>
              <w:jc w:val="both"/>
              <w:rPr>
                <w:rFonts w:cs="Arial"/>
                <w:color w:val="002060"/>
                <w:sz w:val="20"/>
                <w:szCs w:val="20"/>
              </w:rPr>
            </w:pPr>
          </w:p>
        </w:tc>
      </w:tr>
      <w:tr w:rsidR="00CD5135" w:rsidRPr="00705AAD" w14:paraId="686BE3C8" w14:textId="77777777" w:rsidTr="007841F9">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23EA23CB" w14:textId="77777777" w:rsidR="00CD5135" w:rsidRPr="00705AAD" w:rsidRDefault="00CD5135" w:rsidP="007841F9">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CD5135" w:rsidRPr="00795E69" w14:paraId="58F7B2D6" w14:textId="77777777" w:rsidTr="007841F9">
        <w:tc>
          <w:tcPr>
            <w:tcW w:w="8472" w:type="dxa"/>
            <w:gridSpan w:val="2"/>
            <w:tcBorders>
              <w:top w:val="nil"/>
              <w:bottom w:val="nil"/>
            </w:tcBorders>
            <w:shd w:val="clear" w:color="auto" w:fill="D0CECE" w:themeFill="background2" w:themeFillShade="E6"/>
          </w:tcPr>
          <w:p w14:paraId="0E0E62F9" w14:textId="77777777" w:rsidR="00CD5135" w:rsidRPr="00705AAD" w:rsidRDefault="00CD5135" w:rsidP="007841F9">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D5135" w:rsidRPr="007E6482" w14:paraId="56740B4E" w14:textId="77777777" w:rsidTr="007841F9">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194A76A"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EE76806"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E8E71D6"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9B21FC5"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1799A51"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121CF6C"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91F2C56"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3BF4DD3C"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hemeFill="background2" w:themeFillShade="E6"/>
          </w:tcPr>
          <w:p w14:paraId="3BD81DF0"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D01638A"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69549FCA"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E82EF8E"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02D1F5C"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E18E12A" w14:textId="77777777" w:rsidR="00CD5135" w:rsidRDefault="00CD5135" w:rsidP="007841F9">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B82F2CF" w14:textId="77777777" w:rsidR="00CD5135" w:rsidRDefault="00CD5135" w:rsidP="007841F9">
            <w:pPr>
              <w:rPr>
                <w:rFonts w:ascii="Calibri" w:hAnsi="Calibri" w:cs="Arial"/>
                <w:i/>
                <w:sz w:val="16"/>
                <w:szCs w:val="16"/>
                <w:lang w:val="el-GR"/>
              </w:rPr>
            </w:pPr>
            <w:r>
              <w:rPr>
                <w:rFonts w:ascii="Calibri" w:hAnsi="Calibri" w:cs="Arial"/>
                <w:i/>
                <w:sz w:val="16"/>
                <w:szCs w:val="16"/>
                <w:lang w:val="el-GR"/>
              </w:rPr>
              <w:t>……</w:t>
            </w:r>
          </w:p>
          <w:p w14:paraId="59A9ADEA" w14:textId="77777777" w:rsidR="00CD5135" w:rsidRDefault="00CD5135" w:rsidP="007841F9">
            <w:pPr>
              <w:rPr>
                <w:rFonts w:ascii="Calibri" w:hAnsi="Calibri" w:cs="Arial"/>
                <w:i/>
                <w:sz w:val="16"/>
                <w:szCs w:val="16"/>
                <w:lang w:val="el-GR"/>
              </w:rPr>
            </w:pPr>
            <w:r>
              <w:rPr>
                <w:rFonts w:ascii="Calibri" w:hAnsi="Calibri" w:cs="Arial"/>
                <w:i/>
                <w:sz w:val="16"/>
                <w:szCs w:val="16"/>
                <w:lang w:val="el-GR"/>
              </w:rPr>
              <w:t>Άλλες…</w:t>
            </w:r>
          </w:p>
          <w:p w14:paraId="5D81C51E" w14:textId="77777777" w:rsidR="00CD5135" w:rsidRPr="00705AAD" w:rsidRDefault="00CD5135" w:rsidP="007841F9">
            <w:pPr>
              <w:rPr>
                <w:rFonts w:ascii="Calibri" w:hAnsi="Calibri" w:cs="Arial"/>
                <w:b/>
                <w:sz w:val="20"/>
                <w:szCs w:val="20"/>
                <w:lang w:val="el-GR"/>
              </w:rPr>
            </w:pPr>
            <w:r>
              <w:rPr>
                <w:rFonts w:ascii="Calibri" w:hAnsi="Calibri" w:cs="Arial"/>
                <w:i/>
                <w:sz w:val="16"/>
                <w:szCs w:val="16"/>
                <w:lang w:val="el-GR"/>
              </w:rPr>
              <w:t>…….</w:t>
            </w:r>
          </w:p>
        </w:tc>
      </w:tr>
      <w:tr w:rsidR="00CD5135" w:rsidRPr="00795E69" w14:paraId="35824A76" w14:textId="77777777" w:rsidTr="007841F9">
        <w:tc>
          <w:tcPr>
            <w:tcW w:w="8472" w:type="dxa"/>
            <w:gridSpan w:val="2"/>
            <w:tcBorders>
              <w:bottom w:val="single" w:sz="4" w:space="0" w:color="auto"/>
            </w:tcBorders>
          </w:tcPr>
          <w:p w14:paraId="3CE28F65"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AA3EA49"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D5FCF21"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F9A124F" w14:textId="77777777" w:rsidR="00CD5135" w:rsidRPr="00705AAD" w:rsidRDefault="00CD5135" w:rsidP="007841F9">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4BD3B11" w14:textId="77777777" w:rsidR="00CD5135" w:rsidRDefault="00CD5135" w:rsidP="007841F9">
            <w:pPr>
              <w:rPr>
                <w:rFonts w:ascii="Calibri" w:hAnsi="Calibri" w:cs="Arial"/>
                <w:i/>
                <w:sz w:val="16"/>
                <w:szCs w:val="16"/>
                <w:lang w:val="el-GR"/>
              </w:rPr>
            </w:pPr>
            <w:r w:rsidRPr="00705AAD">
              <w:rPr>
                <w:rFonts w:ascii="Calibri" w:hAnsi="Calibri" w:cs="Arial"/>
                <w:i/>
                <w:sz w:val="16"/>
                <w:szCs w:val="16"/>
                <w:lang w:val="el-GR"/>
              </w:rPr>
              <w:t>Παράγωγή νέων ερευνητικών ιδεών</w:t>
            </w:r>
          </w:p>
          <w:p w14:paraId="3A8FB0E6" w14:textId="77777777" w:rsidR="00CD5135" w:rsidRPr="00705AAD" w:rsidRDefault="00CD5135" w:rsidP="007841F9">
            <w:pPr>
              <w:rPr>
                <w:rFonts w:ascii="Calibri" w:hAnsi="Calibri" w:cs="Arial"/>
                <w:i/>
                <w:sz w:val="16"/>
                <w:szCs w:val="16"/>
                <w:lang w:val="el-GR"/>
              </w:rPr>
            </w:pPr>
            <w:r w:rsidRPr="008633A5">
              <w:rPr>
                <w:rFonts w:ascii="Calibri" w:hAnsi="Calibri" w:cs="Arial"/>
                <w:i/>
                <w:sz w:val="16"/>
                <w:szCs w:val="16"/>
                <w:lang w:val="el-GR"/>
              </w:rPr>
              <w:t>Προαγωγή της ελεύθερης, δημιουργικής και επαγωγικής σκέψης</w:t>
            </w:r>
          </w:p>
        </w:tc>
      </w:tr>
    </w:tbl>
    <w:p w14:paraId="626F61B7" w14:textId="77777777" w:rsidR="00CD5135" w:rsidRPr="00705AAD" w:rsidRDefault="00CD5135" w:rsidP="00CD513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D5135" w:rsidRPr="00F46010" w14:paraId="67EEB32C" w14:textId="77777777" w:rsidTr="007841F9">
        <w:tc>
          <w:tcPr>
            <w:tcW w:w="8472" w:type="dxa"/>
          </w:tcPr>
          <w:p w14:paraId="660482F1" w14:textId="3564D109" w:rsidR="00CD5135" w:rsidRDefault="00CD5135" w:rsidP="00CD5135">
            <w:pPr>
              <w:pStyle w:val="ListParagraph"/>
              <w:numPr>
                <w:ilvl w:val="0"/>
                <w:numId w:val="4"/>
              </w:numPr>
              <w:ind w:left="315" w:hanging="219"/>
              <w:jc w:val="both"/>
              <w:rPr>
                <w:rFonts w:cs="Arial"/>
                <w:color w:val="002060"/>
                <w:sz w:val="20"/>
                <w:szCs w:val="20"/>
              </w:rPr>
            </w:pPr>
            <w:r w:rsidRPr="00E72D38">
              <w:rPr>
                <w:rFonts w:cs="Arial"/>
                <w:color w:val="002060"/>
                <w:sz w:val="20"/>
                <w:szCs w:val="20"/>
              </w:rPr>
              <w:t>Είδη ασφαλιστικών καλύψεων, όροι, απαλλαγές</w:t>
            </w:r>
          </w:p>
          <w:p w14:paraId="5620531B" w14:textId="77B41A1C" w:rsidR="00CD5135" w:rsidRDefault="00CD5135" w:rsidP="00CD5135">
            <w:pPr>
              <w:pStyle w:val="ListParagraph"/>
              <w:numPr>
                <w:ilvl w:val="0"/>
                <w:numId w:val="4"/>
              </w:numPr>
              <w:ind w:left="315" w:hanging="219"/>
              <w:jc w:val="both"/>
              <w:rPr>
                <w:rFonts w:cs="Arial"/>
                <w:color w:val="002060"/>
                <w:sz w:val="20"/>
                <w:szCs w:val="20"/>
              </w:rPr>
            </w:pPr>
            <w:r w:rsidRPr="008F004E">
              <w:rPr>
                <w:rFonts w:cs="Arial"/>
                <w:color w:val="002060"/>
                <w:sz w:val="20"/>
                <w:szCs w:val="20"/>
              </w:rPr>
              <w:t>Παράγοντες κινδύνου &amp; τιμολόγησης. Μέτρηση έκθεσης στον κίνδυνο</w:t>
            </w:r>
          </w:p>
          <w:p w14:paraId="312120CE" w14:textId="77777777" w:rsidR="00CD5135" w:rsidRDefault="00CD5135" w:rsidP="00CD5135">
            <w:pPr>
              <w:pStyle w:val="ListParagraph"/>
              <w:numPr>
                <w:ilvl w:val="0"/>
                <w:numId w:val="4"/>
              </w:numPr>
              <w:ind w:left="315" w:hanging="219"/>
              <w:jc w:val="both"/>
              <w:rPr>
                <w:rFonts w:cs="Arial"/>
                <w:color w:val="002060"/>
                <w:sz w:val="20"/>
                <w:szCs w:val="20"/>
              </w:rPr>
            </w:pPr>
            <w:r w:rsidRPr="008F004E">
              <w:rPr>
                <w:rFonts w:cs="Arial"/>
                <w:color w:val="002060"/>
                <w:sz w:val="20"/>
                <w:szCs w:val="20"/>
              </w:rPr>
              <w:t>Βασικές μαθηματικές έννοιες ασφαλίσεων, χρηματοοικονομικοί όροι &amp; πίνακας θνησιμότητας</w:t>
            </w:r>
          </w:p>
          <w:p w14:paraId="5EF44B30" w14:textId="77777777" w:rsidR="00CD5135" w:rsidRDefault="00CD5135" w:rsidP="00CD5135">
            <w:pPr>
              <w:pStyle w:val="ListParagraph"/>
              <w:numPr>
                <w:ilvl w:val="0"/>
                <w:numId w:val="4"/>
              </w:numPr>
              <w:ind w:left="315" w:hanging="219"/>
              <w:jc w:val="both"/>
              <w:rPr>
                <w:rFonts w:cs="Arial"/>
                <w:color w:val="002060"/>
                <w:sz w:val="20"/>
                <w:szCs w:val="20"/>
              </w:rPr>
            </w:pPr>
            <w:r w:rsidRPr="008F004E">
              <w:rPr>
                <w:rFonts w:cs="Arial"/>
                <w:color w:val="002060"/>
                <w:sz w:val="20"/>
                <w:szCs w:val="20"/>
              </w:rPr>
              <w:t>Βασικές ασφαλίσεις ζωής, καλύψεις και υπολογισμός βάσει πινάκων θνησιμότητας</w:t>
            </w:r>
          </w:p>
          <w:p w14:paraId="5CF54DCC" w14:textId="77777777" w:rsidR="00CD5135" w:rsidRDefault="00CD5135" w:rsidP="00CD5135">
            <w:pPr>
              <w:pStyle w:val="ListParagraph"/>
              <w:numPr>
                <w:ilvl w:val="0"/>
                <w:numId w:val="4"/>
              </w:numPr>
              <w:ind w:left="315" w:hanging="219"/>
              <w:jc w:val="both"/>
              <w:rPr>
                <w:rFonts w:cs="Arial"/>
                <w:color w:val="002060"/>
                <w:sz w:val="20"/>
                <w:szCs w:val="20"/>
              </w:rPr>
            </w:pPr>
            <w:r w:rsidRPr="0027342D">
              <w:rPr>
                <w:rFonts w:cs="Arial"/>
                <w:color w:val="002060"/>
                <w:sz w:val="20"/>
                <w:szCs w:val="20"/>
              </w:rPr>
              <w:t>Βασικές ράντες και υπολογισμός βάσει πινάκων θνησιμότητας</w:t>
            </w:r>
          </w:p>
          <w:p w14:paraId="49B67163" w14:textId="77777777" w:rsidR="00CD5135" w:rsidRDefault="00CD5135" w:rsidP="00CD5135">
            <w:pPr>
              <w:pStyle w:val="ListParagraph"/>
              <w:numPr>
                <w:ilvl w:val="0"/>
                <w:numId w:val="4"/>
              </w:numPr>
              <w:ind w:left="315" w:hanging="219"/>
              <w:jc w:val="both"/>
              <w:rPr>
                <w:rFonts w:cs="Arial"/>
                <w:color w:val="002060"/>
                <w:sz w:val="20"/>
                <w:szCs w:val="20"/>
              </w:rPr>
            </w:pPr>
            <w:r w:rsidRPr="0027342D">
              <w:rPr>
                <w:rFonts w:cs="Arial"/>
                <w:color w:val="002060"/>
                <w:sz w:val="20"/>
                <w:szCs w:val="20"/>
              </w:rPr>
              <w:t xml:space="preserve">Ειδικές ασφαλίσεις, μεταβλητές πληρωμές και υπολογισμός </w:t>
            </w:r>
            <w:r>
              <w:rPr>
                <w:rFonts w:cs="Arial"/>
                <w:color w:val="002060"/>
                <w:sz w:val="20"/>
                <w:szCs w:val="20"/>
              </w:rPr>
              <w:t>τους</w:t>
            </w:r>
          </w:p>
          <w:p w14:paraId="7728BA7A" w14:textId="77777777" w:rsidR="00CD5135" w:rsidRDefault="00CD5135" w:rsidP="00CD5135">
            <w:pPr>
              <w:pStyle w:val="ListParagraph"/>
              <w:numPr>
                <w:ilvl w:val="0"/>
                <w:numId w:val="4"/>
              </w:numPr>
              <w:ind w:left="315" w:hanging="219"/>
              <w:jc w:val="both"/>
              <w:rPr>
                <w:rFonts w:cs="Arial"/>
                <w:color w:val="002060"/>
                <w:sz w:val="20"/>
                <w:szCs w:val="20"/>
              </w:rPr>
            </w:pPr>
            <w:r w:rsidRPr="00E7386A">
              <w:rPr>
                <w:rFonts w:cs="Arial"/>
                <w:color w:val="002060"/>
                <w:sz w:val="20"/>
                <w:szCs w:val="20"/>
              </w:rPr>
              <w:t>Καθαρά και μικτά ασφάλιστρα, είδη εξόδων (έξοδα πρόσκτησης, έξοδα διαχείρισης χαρτοφυλακίου, έξοδα είσπραξης ασφαλίστρων, δικαίωμα συμβολαίου και γενικά έξοδα)</w:t>
            </w:r>
          </w:p>
          <w:p w14:paraId="7086E084" w14:textId="77777777" w:rsidR="00CD5135" w:rsidRDefault="00CD5135" w:rsidP="00CD5135">
            <w:pPr>
              <w:pStyle w:val="ListParagraph"/>
              <w:numPr>
                <w:ilvl w:val="0"/>
                <w:numId w:val="4"/>
              </w:numPr>
              <w:ind w:left="315" w:hanging="219"/>
              <w:jc w:val="both"/>
              <w:rPr>
                <w:rFonts w:cs="Arial"/>
                <w:color w:val="002060"/>
                <w:sz w:val="20"/>
                <w:szCs w:val="20"/>
              </w:rPr>
            </w:pPr>
            <w:r w:rsidRPr="00E7386A">
              <w:rPr>
                <w:rFonts w:cs="Arial"/>
                <w:color w:val="002060"/>
                <w:sz w:val="20"/>
                <w:szCs w:val="20"/>
              </w:rPr>
              <w:t>Αποθέματα &amp; τροποποιημένα αποθέματα</w:t>
            </w:r>
          </w:p>
          <w:p w14:paraId="01600E16" w14:textId="77777777" w:rsidR="00CD5135" w:rsidRDefault="00CD5135" w:rsidP="00CD5135">
            <w:pPr>
              <w:pStyle w:val="ListParagraph"/>
              <w:numPr>
                <w:ilvl w:val="0"/>
                <w:numId w:val="4"/>
              </w:numPr>
              <w:ind w:left="315" w:hanging="219"/>
              <w:jc w:val="both"/>
              <w:rPr>
                <w:rFonts w:cs="Arial"/>
                <w:color w:val="002060"/>
                <w:sz w:val="20"/>
                <w:szCs w:val="20"/>
              </w:rPr>
            </w:pPr>
            <w:r w:rsidRPr="00E7386A">
              <w:rPr>
                <w:rFonts w:cs="Arial"/>
                <w:color w:val="002060"/>
                <w:sz w:val="20"/>
                <w:szCs w:val="20"/>
              </w:rPr>
              <w:t>Πράξεις επί των ασφαλιστηρίων συμβολαίων (αξίες εξαγοράς, δάνεια, μετατροπή συμβολαίου)</w:t>
            </w:r>
          </w:p>
          <w:p w14:paraId="5D090548" w14:textId="77777777" w:rsidR="00CD5135" w:rsidRDefault="00CD5135" w:rsidP="00CD5135">
            <w:pPr>
              <w:pStyle w:val="ListParagraph"/>
              <w:numPr>
                <w:ilvl w:val="0"/>
                <w:numId w:val="4"/>
              </w:numPr>
              <w:ind w:left="315" w:hanging="219"/>
              <w:jc w:val="both"/>
              <w:rPr>
                <w:rFonts w:cs="Arial"/>
                <w:color w:val="002060"/>
                <w:sz w:val="20"/>
                <w:szCs w:val="20"/>
              </w:rPr>
            </w:pPr>
            <w:r w:rsidRPr="003B20B6">
              <w:rPr>
                <w:rFonts w:cs="Arial"/>
                <w:color w:val="002060"/>
                <w:sz w:val="20"/>
                <w:szCs w:val="20"/>
              </w:rPr>
              <w:t>Unit Linked Προϊοντα/ είδη ασφαλιστικών καλύψεων</w:t>
            </w:r>
          </w:p>
          <w:p w14:paraId="3E1C8A34" w14:textId="77777777" w:rsidR="00CD5135" w:rsidRPr="00E72D38" w:rsidRDefault="00CD5135" w:rsidP="00CD5135">
            <w:pPr>
              <w:pStyle w:val="ListParagraph"/>
              <w:numPr>
                <w:ilvl w:val="0"/>
                <w:numId w:val="4"/>
              </w:numPr>
              <w:ind w:left="315" w:hanging="219"/>
              <w:jc w:val="both"/>
              <w:rPr>
                <w:rFonts w:cs="Arial"/>
                <w:color w:val="002060"/>
                <w:sz w:val="20"/>
                <w:szCs w:val="20"/>
              </w:rPr>
            </w:pPr>
            <w:r w:rsidRPr="00B65119">
              <w:rPr>
                <w:rFonts w:cs="Arial"/>
                <w:color w:val="002060"/>
                <w:sz w:val="20"/>
                <w:szCs w:val="20"/>
              </w:rPr>
              <w:t>Έλεγχος κερδοφορίας (Profit Testing)</w:t>
            </w:r>
          </w:p>
        </w:tc>
      </w:tr>
    </w:tbl>
    <w:p w14:paraId="4B5C875C" w14:textId="77777777" w:rsidR="00CD5135" w:rsidRDefault="00CD5135" w:rsidP="00CD5135">
      <w:pPr>
        <w:rPr>
          <w:rFonts w:ascii="Calibri" w:hAnsi="Calibri" w:cs="Arial"/>
          <w:b/>
          <w:color w:val="000000"/>
          <w:sz w:val="22"/>
          <w:szCs w:val="22"/>
          <w:lang w:val="el-GR"/>
        </w:rPr>
      </w:pPr>
    </w:p>
    <w:p w14:paraId="37C1AF3C" w14:textId="77777777" w:rsidR="00CD5135" w:rsidRPr="00705AAD" w:rsidRDefault="00CD5135" w:rsidP="00CD513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D5135" w:rsidRPr="00795E69" w14:paraId="2D330D8C" w14:textId="77777777" w:rsidTr="007841F9">
        <w:tc>
          <w:tcPr>
            <w:tcW w:w="3306" w:type="dxa"/>
            <w:shd w:val="clear" w:color="auto" w:fill="D0CECE" w:themeFill="background2" w:themeFillShade="E6"/>
          </w:tcPr>
          <w:p w14:paraId="1C6C7055"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71E3710" w14:textId="080B74CB" w:rsidR="00CD5135" w:rsidRPr="00705AAD" w:rsidRDefault="00CD5135" w:rsidP="007841F9">
            <w:pPr>
              <w:spacing w:after="200" w:line="276" w:lineRule="auto"/>
              <w:rPr>
                <w:rFonts w:ascii="Calibri" w:eastAsia="Calibri" w:hAnsi="Calibri"/>
                <w:iCs/>
                <w:color w:val="002060"/>
                <w:lang w:val="el-GR"/>
              </w:rPr>
            </w:pPr>
            <w:r>
              <w:rPr>
                <w:rFonts w:ascii="Calibri" w:eastAsia="Calibri" w:hAnsi="Calibri"/>
                <w:iCs/>
                <w:color w:val="002060"/>
                <w:lang w:val="el-GR"/>
              </w:rPr>
              <w:t>ΠΡΟΣΩΠΟ ΜΕ ΠΡΟΣΩΠΟ (</w:t>
            </w:r>
            <w:r w:rsidR="00DC502D">
              <w:rPr>
                <w:rFonts w:ascii="Calibri" w:eastAsia="Calibri" w:hAnsi="Calibri"/>
                <w:iCs/>
                <w:color w:val="002060"/>
                <w:lang w:val="el-GR"/>
              </w:rPr>
              <w:t>ΣΕ ΑΙΘΟΥΣΑ ΔΙΔΑΣΚΑΛΙΑΣ</w:t>
            </w:r>
            <w:r w:rsidRPr="00B33695">
              <w:rPr>
                <w:rFonts w:ascii="Calibri" w:eastAsia="Calibri" w:hAnsi="Calibri"/>
                <w:iCs/>
                <w:color w:val="002060"/>
                <w:lang w:val="el-GR"/>
              </w:rPr>
              <w:t>)</w:t>
            </w:r>
            <w:r>
              <w:rPr>
                <w:rFonts w:ascii="Calibri" w:eastAsia="Calibri" w:hAnsi="Calibri"/>
                <w:iCs/>
                <w:color w:val="002060"/>
                <w:lang w:val="el-GR"/>
              </w:rPr>
              <w:t xml:space="preserve"> </w:t>
            </w:r>
          </w:p>
        </w:tc>
      </w:tr>
      <w:tr w:rsidR="00CD5135" w:rsidRPr="00577921" w14:paraId="28303ECC" w14:textId="77777777" w:rsidTr="007841F9">
        <w:tc>
          <w:tcPr>
            <w:tcW w:w="3306" w:type="dxa"/>
            <w:shd w:val="clear" w:color="auto" w:fill="D0CECE" w:themeFill="background2" w:themeFillShade="E6"/>
          </w:tcPr>
          <w:p w14:paraId="1A9B7832" w14:textId="77777777" w:rsidR="00CD5135" w:rsidRPr="00705AAD" w:rsidRDefault="00CD5135" w:rsidP="007841F9">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95EE2D1" w14:textId="77777777" w:rsidR="00CD5135" w:rsidRPr="00511A99" w:rsidRDefault="00CD5135" w:rsidP="007841F9">
            <w:pPr>
              <w:rPr>
                <w:rFonts w:ascii="Calibri" w:hAnsi="Calibri" w:cs="Arial"/>
                <w:b/>
                <w:color w:val="002060"/>
                <w:sz w:val="20"/>
                <w:szCs w:val="20"/>
                <w:lang w:val="en-GB"/>
              </w:rPr>
            </w:pPr>
            <w:r>
              <w:rPr>
                <w:rFonts w:ascii="Calibri" w:hAnsi="Calibri" w:cs="Arial"/>
                <w:b/>
                <w:color w:val="002060"/>
                <w:sz w:val="20"/>
                <w:szCs w:val="20"/>
                <w:lang w:val="en-GB"/>
              </w:rPr>
              <w:t>e-class, email</w:t>
            </w:r>
          </w:p>
        </w:tc>
      </w:tr>
      <w:tr w:rsidR="00CD5135" w:rsidRPr="00705AAD" w14:paraId="793ACEEC" w14:textId="77777777" w:rsidTr="007841F9">
        <w:tc>
          <w:tcPr>
            <w:tcW w:w="3306" w:type="dxa"/>
            <w:shd w:val="clear" w:color="auto" w:fill="D0CECE" w:themeFill="background2" w:themeFillShade="E6"/>
          </w:tcPr>
          <w:p w14:paraId="5DE5EDE7"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E48FEE" w14:textId="77777777" w:rsidR="00CD5135" w:rsidRPr="00705AAD" w:rsidRDefault="00CD5135" w:rsidP="007841F9">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3729592" w14:textId="77777777" w:rsidR="00CD5135" w:rsidRPr="00705AAD" w:rsidRDefault="00CD5135" w:rsidP="007841F9">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DE0E265" w14:textId="77777777" w:rsidR="00CD5135" w:rsidRPr="00705AAD" w:rsidRDefault="00CD5135" w:rsidP="007841F9">
            <w:pPr>
              <w:jc w:val="both"/>
              <w:rPr>
                <w:rFonts w:ascii="Calibri" w:hAnsi="Calibri" w:cs="Arial"/>
                <w:i/>
                <w:sz w:val="16"/>
                <w:szCs w:val="16"/>
                <w:lang w:val="el-GR"/>
              </w:rPr>
            </w:pPr>
          </w:p>
          <w:p w14:paraId="675A2D28" w14:textId="77777777" w:rsidR="00CD5135" w:rsidRPr="00705AAD" w:rsidRDefault="00CD5135" w:rsidP="007841F9">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D5135" w:rsidRPr="00705AAD" w14:paraId="00EEF363" w14:textId="77777777" w:rsidTr="007841F9">
              <w:tc>
                <w:tcPr>
                  <w:tcW w:w="2467" w:type="dxa"/>
                  <w:shd w:val="clear" w:color="auto" w:fill="D0CECE" w:themeFill="background2" w:themeFillShade="E6"/>
                  <w:vAlign w:val="center"/>
                </w:tcPr>
                <w:p w14:paraId="09834A1A" w14:textId="77777777" w:rsidR="00CD5135" w:rsidRPr="00705AAD" w:rsidRDefault="00CD5135" w:rsidP="007841F9">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0CECE" w:themeFill="background2" w:themeFillShade="E6"/>
                  <w:vAlign w:val="center"/>
                </w:tcPr>
                <w:p w14:paraId="0CBE7082" w14:textId="77777777" w:rsidR="00CD5135" w:rsidRPr="00705AAD" w:rsidRDefault="00CD5135" w:rsidP="007841F9">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CD5135" w:rsidRPr="00705AAD" w14:paraId="0576B88C" w14:textId="77777777" w:rsidTr="007841F9">
              <w:tc>
                <w:tcPr>
                  <w:tcW w:w="2467" w:type="dxa"/>
                </w:tcPr>
                <w:p w14:paraId="69FBCD5E" w14:textId="77777777" w:rsidR="00CD5135" w:rsidRPr="00705AAD" w:rsidRDefault="00CD5135" w:rsidP="007841F9">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7C027606" w14:textId="6F6B389B" w:rsidR="00CD5135" w:rsidRPr="00795E69" w:rsidRDefault="00795E69" w:rsidP="007841F9">
                  <w:pPr>
                    <w:jc w:val="center"/>
                    <w:rPr>
                      <w:rFonts w:ascii="Calibri" w:hAnsi="Calibri" w:cs="Arial"/>
                      <w:color w:val="002060"/>
                      <w:sz w:val="20"/>
                      <w:szCs w:val="20"/>
                    </w:rPr>
                  </w:pPr>
                  <w:r>
                    <w:rPr>
                      <w:rFonts w:ascii="Calibri" w:hAnsi="Calibri" w:cs="Arial"/>
                      <w:color w:val="002060"/>
                      <w:sz w:val="20"/>
                      <w:szCs w:val="20"/>
                    </w:rPr>
                    <w:t>52</w:t>
                  </w:r>
                </w:p>
              </w:tc>
            </w:tr>
            <w:tr w:rsidR="00CD5135" w:rsidRPr="00705AAD" w14:paraId="14DE8B5F" w14:textId="77777777" w:rsidTr="007841F9">
              <w:tc>
                <w:tcPr>
                  <w:tcW w:w="2467" w:type="dxa"/>
                  <w:shd w:val="clear" w:color="auto" w:fill="auto"/>
                </w:tcPr>
                <w:p w14:paraId="369289C8" w14:textId="73A99FA5" w:rsidR="00CD5135" w:rsidRPr="00812033" w:rsidRDefault="00812033" w:rsidP="007841F9">
                  <w:pPr>
                    <w:rPr>
                      <w:rFonts w:ascii="Calibri" w:hAnsi="Calibri"/>
                      <w:iCs/>
                      <w:color w:val="002060"/>
                      <w:sz w:val="22"/>
                      <w:szCs w:val="22"/>
                      <w:lang w:val="el-GR"/>
                    </w:rPr>
                  </w:pPr>
                  <w:r>
                    <w:rPr>
                      <w:rFonts w:ascii="Calibri" w:hAnsi="Calibri"/>
                      <w:iCs/>
                      <w:color w:val="002060"/>
                      <w:sz w:val="22"/>
                      <w:szCs w:val="22"/>
                      <w:lang w:val="el-GR"/>
                    </w:rPr>
                    <w:t>Ασκήσεις</w:t>
                  </w:r>
                </w:p>
              </w:tc>
              <w:tc>
                <w:tcPr>
                  <w:tcW w:w="2468" w:type="dxa"/>
                </w:tcPr>
                <w:p w14:paraId="2EBC9CF7" w14:textId="7B0EC995" w:rsidR="00CD5135" w:rsidRDefault="00812033" w:rsidP="00812033">
                  <w:pPr>
                    <w:tabs>
                      <w:tab w:val="center" w:pos="1126"/>
                      <w:tab w:val="right" w:pos="2252"/>
                    </w:tabs>
                    <w:rPr>
                      <w:rFonts w:ascii="Calibri" w:hAnsi="Calibri" w:cs="Arial"/>
                      <w:color w:val="002060"/>
                      <w:sz w:val="20"/>
                      <w:szCs w:val="20"/>
                      <w:lang w:val="el-GR"/>
                    </w:rPr>
                  </w:pPr>
                  <w:r>
                    <w:rPr>
                      <w:rFonts w:ascii="Calibri" w:hAnsi="Calibri" w:cs="Arial"/>
                      <w:color w:val="002060"/>
                      <w:sz w:val="20"/>
                      <w:szCs w:val="20"/>
                      <w:lang w:val="el-GR"/>
                    </w:rPr>
                    <w:tab/>
                  </w:r>
                  <w:r w:rsidR="00CD5135">
                    <w:rPr>
                      <w:rFonts w:ascii="Calibri" w:hAnsi="Calibri" w:cs="Arial"/>
                      <w:color w:val="002060"/>
                      <w:sz w:val="20"/>
                      <w:szCs w:val="20"/>
                      <w:lang w:val="el-GR"/>
                    </w:rPr>
                    <w:t>12</w:t>
                  </w:r>
                  <w:r>
                    <w:rPr>
                      <w:rFonts w:ascii="Calibri" w:hAnsi="Calibri" w:cs="Arial"/>
                      <w:color w:val="002060"/>
                      <w:sz w:val="20"/>
                      <w:szCs w:val="20"/>
                      <w:lang w:val="el-GR"/>
                    </w:rPr>
                    <w:tab/>
                  </w:r>
                </w:p>
              </w:tc>
            </w:tr>
            <w:tr w:rsidR="00812033" w:rsidRPr="00705AAD" w14:paraId="6051487B" w14:textId="77777777" w:rsidTr="007841F9">
              <w:tc>
                <w:tcPr>
                  <w:tcW w:w="2467" w:type="dxa"/>
                  <w:shd w:val="clear" w:color="auto" w:fill="auto"/>
                </w:tcPr>
                <w:p w14:paraId="0F9D0E12" w14:textId="74142F64" w:rsidR="00812033" w:rsidRDefault="00812033" w:rsidP="007841F9">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17317B3B" w14:textId="1A66C3F1" w:rsidR="00812033" w:rsidRPr="00795E69" w:rsidRDefault="00795E69" w:rsidP="00812033">
                  <w:pPr>
                    <w:tabs>
                      <w:tab w:val="center" w:pos="1126"/>
                      <w:tab w:val="right" w:pos="2252"/>
                    </w:tabs>
                    <w:jc w:val="center"/>
                    <w:rPr>
                      <w:rFonts w:ascii="Calibri" w:hAnsi="Calibri" w:cs="Arial"/>
                      <w:color w:val="002060"/>
                      <w:sz w:val="20"/>
                      <w:szCs w:val="20"/>
                    </w:rPr>
                  </w:pPr>
                  <w:r>
                    <w:rPr>
                      <w:rFonts w:ascii="Calibri" w:hAnsi="Calibri" w:cs="Arial"/>
                      <w:color w:val="002060"/>
                      <w:sz w:val="20"/>
                      <w:szCs w:val="20"/>
                    </w:rPr>
                    <w:t>86</w:t>
                  </w:r>
                </w:p>
              </w:tc>
            </w:tr>
            <w:tr w:rsidR="00CD5135" w:rsidRPr="00705AAD" w14:paraId="247D8052" w14:textId="77777777" w:rsidTr="007841F9">
              <w:tc>
                <w:tcPr>
                  <w:tcW w:w="2467" w:type="dxa"/>
                </w:tcPr>
                <w:p w14:paraId="3895749C" w14:textId="77777777" w:rsidR="00CD5135" w:rsidRPr="00705AAD" w:rsidRDefault="00CD5135" w:rsidP="007841F9">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58A747E2" w14:textId="77777777" w:rsidR="00CD5135" w:rsidRPr="00705AAD" w:rsidRDefault="00CD5135" w:rsidP="007841F9">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7DB08DBF" w14:textId="77777777" w:rsidR="00CD5135" w:rsidRPr="00705AAD" w:rsidRDefault="00CD5135" w:rsidP="007841F9">
            <w:pPr>
              <w:rPr>
                <w:rFonts w:ascii="Tahoma" w:hAnsi="Tahoma" w:cs="Tahoma"/>
              </w:rPr>
            </w:pPr>
          </w:p>
        </w:tc>
      </w:tr>
      <w:tr w:rsidR="00CD5135" w:rsidRPr="00795E69" w14:paraId="3D95F379" w14:textId="77777777" w:rsidTr="007841F9">
        <w:tc>
          <w:tcPr>
            <w:tcW w:w="3306" w:type="dxa"/>
          </w:tcPr>
          <w:p w14:paraId="60211B5C" w14:textId="77777777" w:rsidR="00CD5135" w:rsidRPr="00705AAD" w:rsidRDefault="00CD5135" w:rsidP="007841F9">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237A5A" w14:textId="77777777" w:rsidR="00CD5135" w:rsidRPr="00705AAD" w:rsidRDefault="00CD5135" w:rsidP="007841F9">
            <w:pPr>
              <w:jc w:val="both"/>
              <w:rPr>
                <w:rFonts w:ascii="Calibri" w:hAnsi="Calibri" w:cs="Arial"/>
                <w:i/>
                <w:sz w:val="16"/>
                <w:szCs w:val="16"/>
                <w:lang w:val="el-GR"/>
              </w:rPr>
            </w:pPr>
            <w:r w:rsidRPr="00705AAD">
              <w:rPr>
                <w:rFonts w:ascii="Calibri" w:hAnsi="Calibri" w:cs="Arial"/>
                <w:i/>
                <w:sz w:val="16"/>
                <w:szCs w:val="16"/>
                <w:lang w:val="el-GR"/>
              </w:rPr>
              <w:lastRenderedPageBreak/>
              <w:t>Περιγραφή της διαδικασίας αξιολόγησης</w:t>
            </w:r>
          </w:p>
          <w:p w14:paraId="7919B80B" w14:textId="77777777" w:rsidR="00CD5135" w:rsidRPr="00705AAD" w:rsidRDefault="00CD5135" w:rsidP="007841F9">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AB666D2" w14:textId="77777777" w:rsidR="00CD5135" w:rsidRPr="00705AAD" w:rsidRDefault="00CD5135" w:rsidP="007841F9">
            <w:pPr>
              <w:jc w:val="both"/>
              <w:rPr>
                <w:rFonts w:ascii="Calibri" w:hAnsi="Calibri" w:cs="Arial"/>
                <w:i/>
                <w:sz w:val="16"/>
                <w:szCs w:val="16"/>
                <w:lang w:val="el-GR"/>
              </w:rPr>
            </w:pPr>
          </w:p>
          <w:p w14:paraId="7293649F" w14:textId="77777777" w:rsidR="00CD5135" w:rsidRPr="00705AAD" w:rsidRDefault="00CD5135" w:rsidP="007841F9">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B881BE7" w14:textId="77777777" w:rsidR="00CD5135" w:rsidRPr="00850071" w:rsidRDefault="00CD5135" w:rsidP="007841F9">
            <w:pPr>
              <w:rPr>
                <w:rFonts w:ascii="Calibri" w:hAnsi="Calibri" w:cs="Arial"/>
                <w:color w:val="002060"/>
                <w:sz w:val="20"/>
                <w:lang w:val="el-GR"/>
              </w:rPr>
            </w:pPr>
            <w:r w:rsidRPr="00850071">
              <w:rPr>
                <w:rFonts w:ascii="Calibri" w:hAnsi="Calibri" w:cs="Arial"/>
                <w:color w:val="002060"/>
                <w:sz w:val="20"/>
                <w:lang w:val="el-GR"/>
              </w:rPr>
              <w:lastRenderedPageBreak/>
              <w:t>ΓΛΩΣΣΑ ΑΞΙΟΛΟΓΗΣΗΣ: ΕΛΛΗΝΙΚΗ</w:t>
            </w:r>
          </w:p>
          <w:p w14:paraId="43437027" w14:textId="77777777" w:rsidR="00CD5135" w:rsidRDefault="00CD5135" w:rsidP="007841F9">
            <w:pPr>
              <w:jc w:val="both"/>
              <w:rPr>
                <w:rFonts w:ascii="Calibri" w:hAnsi="Calibri" w:cs="Arial"/>
                <w:color w:val="002060"/>
                <w:sz w:val="20"/>
                <w:lang w:val="el-GR"/>
              </w:rPr>
            </w:pPr>
            <w:r w:rsidRPr="00850071">
              <w:rPr>
                <w:rFonts w:ascii="Calibri" w:hAnsi="Calibri" w:cs="Arial"/>
                <w:color w:val="002060"/>
                <w:sz w:val="20"/>
                <w:lang w:val="el-GR"/>
              </w:rPr>
              <w:lastRenderedPageBreak/>
              <w:t xml:space="preserve">Γραπτή Εξέταση στο τέλος του εξαμήνου. </w:t>
            </w:r>
          </w:p>
          <w:p w14:paraId="0D325E90" w14:textId="77777777" w:rsidR="00CD5135" w:rsidRPr="00850071" w:rsidRDefault="00CD5135" w:rsidP="007841F9">
            <w:pPr>
              <w:rPr>
                <w:rFonts w:ascii="Calibri" w:hAnsi="Calibri" w:cs="Arial"/>
                <w:color w:val="002060"/>
                <w:sz w:val="20"/>
                <w:lang w:val="el-GR"/>
              </w:rPr>
            </w:pPr>
          </w:p>
          <w:p w14:paraId="60627E59" w14:textId="77777777" w:rsidR="00CD5135" w:rsidRPr="00850071" w:rsidRDefault="00CD5135" w:rsidP="007841F9">
            <w:pPr>
              <w:jc w:val="both"/>
              <w:rPr>
                <w:rFonts w:ascii="Calibri" w:hAnsi="Calibri" w:cs="Arial"/>
                <w:color w:val="002060"/>
                <w:sz w:val="20"/>
                <w:lang w:val="el-GR"/>
              </w:rPr>
            </w:pPr>
            <w:r w:rsidRPr="00850071">
              <w:rPr>
                <w:rFonts w:ascii="Calibri" w:hAnsi="Calibri" w:cs="Arial"/>
                <w:color w:val="002060"/>
                <w:sz w:val="20"/>
                <w:lang w:val="el-GR"/>
              </w:rPr>
              <w:t xml:space="preserve">ΚΡΙΤΗΡΙΑ ΑΞΙΟΛΟΓΗΣΗΣ: Ο τρόπος υπολογισμού του τελικού βαθμού ανακοινώνεται στους φοιτητές </w:t>
            </w:r>
            <w:r>
              <w:rPr>
                <w:rFonts w:ascii="Calibri" w:hAnsi="Calibri" w:cs="Arial"/>
                <w:color w:val="002060"/>
                <w:sz w:val="20"/>
                <w:lang w:val="el-GR"/>
              </w:rPr>
              <w:t>στη διάρκεια του εξαμήνου</w:t>
            </w:r>
            <w:r w:rsidRPr="00850071">
              <w:rPr>
                <w:rFonts w:ascii="Calibri" w:hAnsi="Calibri" w:cs="Arial"/>
                <w:color w:val="002060"/>
                <w:sz w:val="20"/>
                <w:lang w:val="el-GR"/>
              </w:rPr>
              <w:t xml:space="preserve">.   </w:t>
            </w:r>
          </w:p>
        </w:tc>
      </w:tr>
    </w:tbl>
    <w:p w14:paraId="3CAA4C50" w14:textId="77777777" w:rsidR="00CD5135" w:rsidRPr="00705AAD" w:rsidRDefault="00CD5135" w:rsidP="00CD513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D5135" w:rsidRPr="00705AAD" w14:paraId="4B797C4A" w14:textId="77777777" w:rsidTr="007841F9">
        <w:tc>
          <w:tcPr>
            <w:tcW w:w="8472" w:type="dxa"/>
          </w:tcPr>
          <w:p w14:paraId="6C3E6D5B" w14:textId="77777777" w:rsidR="00CD5135" w:rsidRDefault="00CD5135" w:rsidP="007841F9">
            <w:pPr>
              <w:pStyle w:val="ListParagraph"/>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31F62329" w14:textId="77777777" w:rsidR="00CD5135" w:rsidRDefault="00CD5135" w:rsidP="00CD5135">
            <w:pPr>
              <w:pStyle w:val="ListParagraph"/>
              <w:numPr>
                <w:ilvl w:val="0"/>
                <w:numId w:val="5"/>
              </w:numPr>
              <w:ind w:left="315" w:hanging="219"/>
              <w:jc w:val="both"/>
              <w:rPr>
                <w:rFonts w:cs="Arial"/>
                <w:color w:val="002060"/>
                <w:sz w:val="20"/>
              </w:rPr>
            </w:pPr>
            <w:r w:rsidRPr="00221891">
              <w:rPr>
                <w:rFonts w:cs="Arial"/>
                <w:color w:val="002060"/>
                <w:sz w:val="20"/>
              </w:rPr>
              <w:t>Χατζόπουλος Π. (2011). Μαθηματικά Ασφαλίσεων Ζωής, Εκδόσεις Συμμετρία.</w:t>
            </w:r>
          </w:p>
          <w:p w14:paraId="4AAFB356" w14:textId="77777777" w:rsidR="00CD5135" w:rsidRDefault="00CD5135" w:rsidP="00CD5135">
            <w:pPr>
              <w:pStyle w:val="ListParagraph"/>
              <w:numPr>
                <w:ilvl w:val="0"/>
                <w:numId w:val="5"/>
              </w:numPr>
              <w:ind w:left="315" w:hanging="219"/>
              <w:jc w:val="both"/>
              <w:rPr>
                <w:rFonts w:cs="Arial"/>
                <w:color w:val="002060"/>
                <w:sz w:val="20"/>
              </w:rPr>
            </w:pPr>
            <w:r w:rsidRPr="00221891">
              <w:rPr>
                <w:rFonts w:cs="Arial"/>
                <w:color w:val="002060"/>
                <w:sz w:val="20"/>
              </w:rPr>
              <w:t>Χατζόπουλος Π. (2007). Ασφαλίσεις Ζωής και Υγείας, Εκδόσεις Συμμετρία.</w:t>
            </w:r>
          </w:p>
          <w:p w14:paraId="517FC31B" w14:textId="77777777" w:rsidR="00CD5135" w:rsidRDefault="00CD5135" w:rsidP="007841F9">
            <w:pPr>
              <w:pStyle w:val="ListParagraph"/>
              <w:ind w:left="0"/>
              <w:jc w:val="both"/>
              <w:rPr>
                <w:rFonts w:cs="Arial"/>
                <w:i/>
                <w:sz w:val="16"/>
                <w:szCs w:val="16"/>
              </w:rPr>
            </w:pPr>
          </w:p>
          <w:p w14:paraId="2D6CCCFC" w14:textId="77777777" w:rsidR="00CD5135" w:rsidRPr="005478A2" w:rsidRDefault="00CD5135" w:rsidP="007841F9">
            <w:pPr>
              <w:pStyle w:val="ListParagraph"/>
              <w:ind w:left="0"/>
              <w:jc w:val="both"/>
              <w:rPr>
                <w:rFonts w:cs="Arial"/>
                <w:i/>
                <w:sz w:val="16"/>
                <w:szCs w:val="16"/>
                <w:lang w:val="en-US"/>
              </w:rPr>
            </w:pPr>
            <w:r w:rsidRPr="00CA65E3">
              <w:rPr>
                <w:rFonts w:cs="Arial"/>
                <w:i/>
                <w:sz w:val="16"/>
                <w:szCs w:val="16"/>
              </w:rPr>
              <w:t>Σχετική</w:t>
            </w:r>
            <w:r w:rsidRPr="005478A2">
              <w:rPr>
                <w:rFonts w:cs="Arial"/>
                <w:i/>
                <w:sz w:val="16"/>
                <w:szCs w:val="16"/>
                <w:lang w:val="en-US"/>
              </w:rPr>
              <w:t xml:space="preserve"> </w:t>
            </w:r>
            <w:r w:rsidRPr="00CA65E3">
              <w:rPr>
                <w:rFonts w:cs="Arial"/>
                <w:i/>
                <w:sz w:val="16"/>
                <w:szCs w:val="16"/>
              </w:rPr>
              <w:t>βιβλιογραφία</w:t>
            </w:r>
            <w:r w:rsidRPr="005478A2">
              <w:rPr>
                <w:rFonts w:cs="Arial"/>
                <w:i/>
                <w:sz w:val="16"/>
                <w:szCs w:val="16"/>
                <w:lang w:val="en-US"/>
              </w:rPr>
              <w:t xml:space="preserve">: </w:t>
            </w:r>
          </w:p>
          <w:p w14:paraId="4200A1C9" w14:textId="77777777" w:rsidR="00CD5135" w:rsidRDefault="00CD5135" w:rsidP="00CD5135">
            <w:pPr>
              <w:pStyle w:val="ListParagraph"/>
              <w:numPr>
                <w:ilvl w:val="0"/>
                <w:numId w:val="5"/>
              </w:numPr>
              <w:ind w:left="315" w:hanging="219"/>
              <w:jc w:val="both"/>
              <w:rPr>
                <w:rFonts w:cs="Arial"/>
                <w:color w:val="002060"/>
                <w:sz w:val="20"/>
              </w:rPr>
            </w:pPr>
            <w:r w:rsidRPr="00CD5135">
              <w:rPr>
                <w:rFonts w:cs="Arial"/>
                <w:color w:val="002060"/>
                <w:sz w:val="20"/>
                <w:lang w:val="en-US"/>
              </w:rPr>
              <w:t xml:space="preserve">Newton L. Bowers, Hans U. Gerber, James C. Hickman, Donald A. Jones &amp; Cesil J. Nesbitt (1997). </w:t>
            </w:r>
            <w:r w:rsidRPr="005478A2">
              <w:rPr>
                <w:rFonts w:cs="Arial"/>
                <w:color w:val="002060"/>
                <w:sz w:val="20"/>
              </w:rPr>
              <w:t>Actuarial Mathematics, Society of Actuaries, Schaumburg, Illinois.</w:t>
            </w:r>
          </w:p>
          <w:p w14:paraId="2D4B6560" w14:textId="77777777" w:rsidR="00CD5135" w:rsidRPr="005478A2" w:rsidRDefault="00CD5135" w:rsidP="00CD5135">
            <w:pPr>
              <w:pStyle w:val="ListParagraph"/>
              <w:numPr>
                <w:ilvl w:val="0"/>
                <w:numId w:val="5"/>
              </w:numPr>
              <w:ind w:left="315" w:hanging="219"/>
              <w:jc w:val="both"/>
              <w:rPr>
                <w:rFonts w:cs="Arial"/>
                <w:color w:val="002060"/>
                <w:sz w:val="20"/>
                <w:lang w:val="en-US"/>
              </w:rPr>
            </w:pPr>
            <w:r w:rsidRPr="005478A2">
              <w:rPr>
                <w:rFonts w:cs="Arial"/>
                <w:color w:val="002060"/>
                <w:sz w:val="20"/>
                <w:lang w:val="en-US"/>
              </w:rPr>
              <w:t xml:space="preserve">David C.M. Dickson &amp; Howard R. Waters. </w:t>
            </w:r>
            <w:r w:rsidRPr="00CD5135">
              <w:rPr>
                <w:rFonts w:cs="Arial"/>
                <w:color w:val="002060"/>
                <w:sz w:val="20"/>
                <w:lang w:val="en-US"/>
              </w:rPr>
              <w:t xml:space="preserve">(2020). </w:t>
            </w:r>
            <w:r w:rsidRPr="005478A2">
              <w:rPr>
                <w:rFonts w:cs="Arial"/>
                <w:color w:val="002060"/>
                <w:sz w:val="20"/>
                <w:lang w:val="en-US"/>
              </w:rPr>
              <w:t>Actuarial Mathematics for Life Contingent Risks, 3rd edition, Cambridge University Press.</w:t>
            </w:r>
          </w:p>
          <w:p w14:paraId="407CE70C" w14:textId="07F5A6D4" w:rsidR="00CD5135" w:rsidRPr="005478A2" w:rsidRDefault="00CD5135" w:rsidP="00CD5135">
            <w:pPr>
              <w:pStyle w:val="ListParagraph"/>
              <w:numPr>
                <w:ilvl w:val="0"/>
                <w:numId w:val="5"/>
              </w:numPr>
              <w:ind w:left="315" w:hanging="219"/>
              <w:jc w:val="both"/>
              <w:rPr>
                <w:rFonts w:cs="Arial"/>
                <w:color w:val="002060"/>
                <w:sz w:val="20"/>
                <w:lang w:val="en-US"/>
              </w:rPr>
            </w:pPr>
            <w:r w:rsidRPr="00CD5135">
              <w:rPr>
                <w:rFonts w:cs="Arial"/>
                <w:color w:val="002060"/>
                <w:sz w:val="20"/>
                <w:lang w:val="en-US"/>
              </w:rPr>
              <w:t>Hans U. Gerber (1997). Life Insurance Mathematics, 3rd edition, Spring Verlag.</w:t>
            </w:r>
          </w:p>
          <w:p w14:paraId="69FD17E0" w14:textId="77777777" w:rsidR="00CD5135" w:rsidRDefault="00CD5135" w:rsidP="007841F9">
            <w:pPr>
              <w:jc w:val="both"/>
              <w:rPr>
                <w:rFonts w:ascii="Calibri" w:hAnsi="Calibri" w:cs="Arial"/>
                <w:i/>
                <w:sz w:val="16"/>
                <w:szCs w:val="16"/>
                <w:lang w:val="el-GR"/>
              </w:rPr>
            </w:pPr>
            <w:r w:rsidRPr="00CA65E3">
              <w:rPr>
                <w:rFonts w:ascii="Calibri" w:hAnsi="Calibri" w:cs="Arial"/>
                <w:i/>
                <w:sz w:val="16"/>
                <w:szCs w:val="16"/>
              </w:rPr>
              <w:t xml:space="preserve">- </w:t>
            </w:r>
            <w:r w:rsidRPr="00705AAD">
              <w:rPr>
                <w:rFonts w:ascii="Calibri" w:hAnsi="Calibri" w:cs="Arial"/>
                <w:i/>
                <w:sz w:val="16"/>
                <w:szCs w:val="16"/>
                <w:lang w:val="el-GR"/>
              </w:rPr>
              <w:t>Συναφή</w:t>
            </w:r>
            <w:r w:rsidRPr="00CA65E3">
              <w:rPr>
                <w:rFonts w:ascii="Calibri" w:hAnsi="Calibri" w:cs="Arial"/>
                <w:i/>
                <w:sz w:val="16"/>
                <w:szCs w:val="16"/>
              </w:rPr>
              <w:t xml:space="preserve"> </w:t>
            </w:r>
            <w:r w:rsidRPr="00705AAD">
              <w:rPr>
                <w:rFonts w:ascii="Calibri" w:hAnsi="Calibri" w:cs="Arial"/>
                <w:i/>
                <w:sz w:val="16"/>
                <w:szCs w:val="16"/>
                <w:lang w:val="el-GR"/>
              </w:rPr>
              <w:t>επιστημονικά</w:t>
            </w:r>
            <w:r w:rsidRPr="00CA65E3">
              <w:rPr>
                <w:rFonts w:ascii="Calibri" w:hAnsi="Calibri" w:cs="Arial"/>
                <w:i/>
                <w:sz w:val="16"/>
                <w:szCs w:val="16"/>
              </w:rPr>
              <w:t xml:space="preserve"> </w:t>
            </w:r>
            <w:r w:rsidRPr="00705AAD">
              <w:rPr>
                <w:rFonts w:ascii="Calibri" w:hAnsi="Calibri" w:cs="Arial"/>
                <w:i/>
                <w:sz w:val="16"/>
                <w:szCs w:val="16"/>
                <w:lang w:val="el-GR"/>
              </w:rPr>
              <w:t>περιοδικά</w:t>
            </w:r>
          </w:p>
          <w:p w14:paraId="4845B425" w14:textId="435A0838" w:rsidR="00FB51E5" w:rsidRPr="00FD6AAF" w:rsidRDefault="00FB51E5" w:rsidP="00FD6AAF">
            <w:pPr>
              <w:pStyle w:val="ListParagraph"/>
              <w:numPr>
                <w:ilvl w:val="0"/>
                <w:numId w:val="5"/>
              </w:numPr>
              <w:ind w:left="315" w:hanging="219"/>
              <w:jc w:val="both"/>
              <w:rPr>
                <w:rFonts w:cs="Arial"/>
                <w:color w:val="002060"/>
                <w:sz w:val="20"/>
                <w:lang w:val="en-US"/>
              </w:rPr>
            </w:pPr>
            <w:r w:rsidRPr="00FD6AAF">
              <w:rPr>
                <w:rFonts w:cs="Arial"/>
                <w:color w:val="002060"/>
                <w:sz w:val="20"/>
                <w:lang w:val="en-US"/>
              </w:rPr>
              <w:t>Insurance Mathematics &amp; Economics</w:t>
            </w:r>
          </w:p>
          <w:p w14:paraId="2E458B1A" w14:textId="7CD92CD8" w:rsidR="00FB51E5" w:rsidRPr="00FD6AAF" w:rsidRDefault="00FB51E5" w:rsidP="00FD6AAF">
            <w:pPr>
              <w:pStyle w:val="ListParagraph"/>
              <w:numPr>
                <w:ilvl w:val="0"/>
                <w:numId w:val="5"/>
              </w:numPr>
              <w:ind w:left="315" w:hanging="219"/>
              <w:jc w:val="both"/>
              <w:rPr>
                <w:rFonts w:cs="Arial"/>
                <w:color w:val="002060"/>
                <w:sz w:val="20"/>
                <w:lang w:val="en-US"/>
              </w:rPr>
            </w:pPr>
            <w:r w:rsidRPr="00FD6AAF">
              <w:rPr>
                <w:rFonts w:cs="Arial"/>
                <w:color w:val="002060"/>
                <w:sz w:val="20"/>
                <w:lang w:val="en-US"/>
              </w:rPr>
              <w:t>Astin Bulletin</w:t>
            </w:r>
          </w:p>
          <w:p w14:paraId="4D6A0C12" w14:textId="3FBC55BC" w:rsidR="00FB51E5" w:rsidRPr="00FD6AAF" w:rsidRDefault="00FB51E5" w:rsidP="00FD6AAF">
            <w:pPr>
              <w:pStyle w:val="ListParagraph"/>
              <w:numPr>
                <w:ilvl w:val="0"/>
                <w:numId w:val="5"/>
              </w:numPr>
              <w:ind w:left="315" w:hanging="219"/>
              <w:jc w:val="both"/>
              <w:rPr>
                <w:rFonts w:cs="Arial"/>
                <w:color w:val="002060"/>
                <w:sz w:val="20"/>
                <w:lang w:val="en-US"/>
              </w:rPr>
            </w:pPr>
            <w:r w:rsidRPr="00FD6AAF">
              <w:rPr>
                <w:rFonts w:cs="Arial"/>
                <w:color w:val="002060"/>
                <w:sz w:val="20"/>
                <w:lang w:val="en-US"/>
              </w:rPr>
              <w:t>Scandinavian Actuarial Journal</w:t>
            </w:r>
            <w:r w:rsidR="00DD437F">
              <w:rPr>
                <w:rFonts w:cs="Arial"/>
                <w:color w:val="002060"/>
                <w:sz w:val="20"/>
                <w:lang w:val="en-US"/>
              </w:rPr>
              <w:t xml:space="preserve"> </w:t>
            </w:r>
          </w:p>
          <w:p w14:paraId="46DF14F1" w14:textId="0898BA51" w:rsidR="00FB51E5" w:rsidRPr="00FD6AAF" w:rsidRDefault="00FB51E5" w:rsidP="00FD6AAF">
            <w:pPr>
              <w:pStyle w:val="ListParagraph"/>
              <w:numPr>
                <w:ilvl w:val="0"/>
                <w:numId w:val="5"/>
              </w:numPr>
              <w:ind w:left="315" w:hanging="219"/>
              <w:jc w:val="both"/>
              <w:rPr>
                <w:rFonts w:cs="Arial"/>
                <w:color w:val="002060"/>
                <w:sz w:val="20"/>
                <w:lang w:val="en-US"/>
              </w:rPr>
            </w:pPr>
            <w:r w:rsidRPr="00FD6AAF">
              <w:rPr>
                <w:rFonts w:cs="Arial"/>
                <w:color w:val="002060"/>
                <w:sz w:val="20"/>
                <w:lang w:val="en-US"/>
              </w:rPr>
              <w:t>European Actuarial Journal</w:t>
            </w:r>
          </w:p>
          <w:p w14:paraId="05B92324" w14:textId="61A63AEF" w:rsidR="00FB51E5" w:rsidRPr="00FD6AAF" w:rsidRDefault="00FB51E5" w:rsidP="00FD6AAF">
            <w:pPr>
              <w:pStyle w:val="ListParagraph"/>
              <w:numPr>
                <w:ilvl w:val="0"/>
                <w:numId w:val="5"/>
              </w:numPr>
              <w:ind w:left="315" w:hanging="219"/>
              <w:jc w:val="both"/>
              <w:rPr>
                <w:rFonts w:cs="Arial"/>
                <w:color w:val="002060"/>
                <w:sz w:val="20"/>
                <w:lang w:val="en-US"/>
              </w:rPr>
            </w:pPr>
            <w:r w:rsidRPr="00FD6AAF">
              <w:rPr>
                <w:rFonts w:cs="Arial"/>
                <w:color w:val="002060"/>
                <w:sz w:val="20"/>
                <w:lang w:val="en-US"/>
              </w:rPr>
              <w:t>Annals of Actuarial Science</w:t>
            </w:r>
          </w:p>
          <w:p w14:paraId="12B882AA" w14:textId="56E63320" w:rsidR="00B963F3" w:rsidRPr="00FD6AAF" w:rsidRDefault="00FB51E5" w:rsidP="007841F9">
            <w:pPr>
              <w:pStyle w:val="ListParagraph"/>
              <w:numPr>
                <w:ilvl w:val="0"/>
                <w:numId w:val="5"/>
              </w:numPr>
              <w:ind w:left="315" w:hanging="219"/>
              <w:jc w:val="both"/>
              <w:rPr>
                <w:rFonts w:cs="Arial"/>
                <w:color w:val="002060"/>
                <w:sz w:val="20"/>
                <w:lang w:val="en-US"/>
              </w:rPr>
            </w:pPr>
            <w:r w:rsidRPr="00FD6AAF">
              <w:rPr>
                <w:rFonts w:cs="Arial"/>
                <w:color w:val="002060"/>
                <w:sz w:val="20"/>
                <w:lang w:val="en-US"/>
              </w:rPr>
              <w:t>Risks</w:t>
            </w:r>
          </w:p>
        </w:tc>
      </w:tr>
      <w:bookmarkEnd w:id="0"/>
    </w:tbl>
    <w:p w14:paraId="0EA1F622" w14:textId="77777777" w:rsidR="00CD5135" w:rsidRPr="00CA65E3" w:rsidRDefault="00CD5135" w:rsidP="00CD5135">
      <w:pPr>
        <w:rPr>
          <w:rFonts w:ascii="Cambria" w:hAnsi="Cambria"/>
          <w:b/>
          <w:bCs/>
          <w:sz w:val="28"/>
        </w:rPr>
      </w:pPr>
    </w:p>
    <w:p w14:paraId="311432E1" w14:textId="77777777" w:rsidR="002C554C" w:rsidRDefault="002C554C"/>
    <w:sectPr w:rsidR="002C554C"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DACB" w14:textId="77777777" w:rsidR="00E018F5" w:rsidRDefault="00E018F5">
      <w:r>
        <w:separator/>
      </w:r>
    </w:p>
  </w:endnote>
  <w:endnote w:type="continuationSeparator" w:id="0">
    <w:p w14:paraId="4BF9F1E6" w14:textId="77777777" w:rsidR="00E018F5" w:rsidRDefault="00E0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11C5" w14:textId="77777777" w:rsidR="00E018F5" w:rsidRDefault="00E018F5">
      <w:r>
        <w:separator/>
      </w:r>
    </w:p>
  </w:footnote>
  <w:footnote w:type="continuationSeparator" w:id="0">
    <w:p w14:paraId="04354155" w14:textId="77777777" w:rsidR="00E018F5" w:rsidRDefault="00E0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2242" w14:textId="77777777" w:rsidR="007673F3" w:rsidRDefault="00CD51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B28C0" w14:textId="77777777" w:rsidR="007673F3" w:rsidRDefault="000000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AF7"/>
    <w:multiLevelType w:val="hybridMultilevel"/>
    <w:tmpl w:val="DBE0D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CE6D32"/>
    <w:multiLevelType w:val="hybridMultilevel"/>
    <w:tmpl w:val="746CC0A0"/>
    <w:lvl w:ilvl="0" w:tplc="6C7409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433F5"/>
    <w:multiLevelType w:val="hybridMultilevel"/>
    <w:tmpl w:val="173A5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134176455">
    <w:abstractNumId w:val="1"/>
  </w:num>
  <w:num w:numId="2" w16cid:durableId="591545446">
    <w:abstractNumId w:val="4"/>
  </w:num>
  <w:num w:numId="3" w16cid:durableId="962540801">
    <w:abstractNumId w:val="2"/>
  </w:num>
  <w:num w:numId="4" w16cid:durableId="823816272">
    <w:abstractNumId w:val="3"/>
  </w:num>
  <w:num w:numId="5" w16cid:durableId="15665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35"/>
    <w:rsid w:val="002734D2"/>
    <w:rsid w:val="002C554C"/>
    <w:rsid w:val="004B2AE6"/>
    <w:rsid w:val="005A1B47"/>
    <w:rsid w:val="00774F11"/>
    <w:rsid w:val="00780807"/>
    <w:rsid w:val="00795E69"/>
    <w:rsid w:val="00812033"/>
    <w:rsid w:val="00B005FE"/>
    <w:rsid w:val="00B33695"/>
    <w:rsid w:val="00B74B10"/>
    <w:rsid w:val="00B963F3"/>
    <w:rsid w:val="00CD5135"/>
    <w:rsid w:val="00DC502D"/>
    <w:rsid w:val="00DD437F"/>
    <w:rsid w:val="00E018F5"/>
    <w:rsid w:val="00FB51E5"/>
    <w:rsid w:val="00FD6AAF"/>
    <w:rsid w:val="00FF3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4144"/>
  <w15:chartTrackingRefBased/>
  <w15:docId w15:val="{BF8DD8C0-79C5-4543-9790-BF7BB216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1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5135"/>
    <w:pPr>
      <w:tabs>
        <w:tab w:val="center" w:pos="4153"/>
        <w:tab w:val="right" w:pos="8306"/>
      </w:tabs>
    </w:pPr>
  </w:style>
  <w:style w:type="character" w:customStyle="1" w:styleId="HeaderChar">
    <w:name w:val="Header Char"/>
    <w:basedOn w:val="DefaultParagraphFont"/>
    <w:link w:val="Header"/>
    <w:uiPriority w:val="99"/>
    <w:rsid w:val="00CD5135"/>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CD5135"/>
    <w:rPr>
      <w:rFonts w:cs="Times New Roman"/>
    </w:rPr>
  </w:style>
  <w:style w:type="paragraph" w:styleId="ListParagraph">
    <w:name w:val="List Paragraph"/>
    <w:basedOn w:val="Normal"/>
    <w:uiPriority w:val="99"/>
    <w:qFormat/>
    <w:rsid w:val="00CD5135"/>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CD513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Mpantounas</dc:creator>
  <cp:keywords/>
  <dc:description/>
  <cp:lastModifiedBy>Ioannis Mpantounas</cp:lastModifiedBy>
  <cp:revision>16</cp:revision>
  <dcterms:created xsi:type="dcterms:W3CDTF">2023-02-28T17:54:00Z</dcterms:created>
  <dcterms:modified xsi:type="dcterms:W3CDTF">2023-03-21T23:15:00Z</dcterms:modified>
</cp:coreProperties>
</file>