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720"/>
        <w:gridCol w:w="1553"/>
        <w:gridCol w:w="1712"/>
        <w:gridCol w:w="370"/>
        <w:gridCol w:w="1665"/>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8A6C32" w:rsidRDefault="006D1D25" w:rsidP="00E30CBA">
            <w:pPr>
              <w:rPr>
                <w:rFonts w:asciiTheme="minorHAnsi" w:hAnsiTheme="minorHAnsi" w:cstheme="minorHAnsi"/>
                <w:color w:val="002060"/>
                <w:sz w:val="22"/>
                <w:szCs w:val="22"/>
                <w:lang w:val="en-GB"/>
              </w:rPr>
            </w:pPr>
            <w:r w:rsidRPr="008A6C32">
              <w:rPr>
                <w:rFonts w:asciiTheme="minorHAnsi" w:hAnsiTheme="minorHAnsi" w:cstheme="minorHAnsi"/>
                <w:color w:val="002060"/>
                <w:sz w:val="22"/>
                <w:szCs w:val="22"/>
                <w:lang w:val="en-GB"/>
              </w:rPr>
              <w:t>FINANCE AND STATISTICS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8A6C32" w:rsidRDefault="006D1D25" w:rsidP="00E30CBA">
            <w:pPr>
              <w:rPr>
                <w:rFonts w:asciiTheme="minorHAnsi" w:hAnsiTheme="minorHAnsi" w:cstheme="minorHAnsi"/>
                <w:color w:val="002060"/>
                <w:sz w:val="22"/>
                <w:szCs w:val="22"/>
                <w:lang w:val="en-GB"/>
              </w:rPr>
            </w:pPr>
            <w:r w:rsidRPr="008A6C32">
              <w:rPr>
                <w:rFonts w:asciiTheme="minorHAnsi" w:hAnsiTheme="minorHAnsi" w:cstheme="minorHAnsi"/>
                <w:color w:val="002060"/>
                <w:sz w:val="22"/>
                <w:szCs w:val="22"/>
                <w:lang w:val="en-GB"/>
              </w:rPr>
              <w:t>STATISTICS AND INSURANCE SCIENCE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8A6C32" w:rsidRDefault="006D1D25" w:rsidP="00E30CBA">
            <w:pPr>
              <w:rPr>
                <w:rFonts w:asciiTheme="minorHAnsi" w:hAnsiTheme="minorHAnsi" w:cstheme="minorHAnsi"/>
                <w:color w:val="002060"/>
                <w:sz w:val="22"/>
                <w:szCs w:val="22"/>
                <w:lang w:val="en-GB"/>
              </w:rPr>
            </w:pPr>
            <w:r w:rsidRPr="008A6C32">
              <w:rPr>
                <w:rFonts w:asciiTheme="minorHAnsi" w:hAnsiTheme="minorHAnsi" w:cstheme="minorHAnsi"/>
                <w:color w:val="002060"/>
                <w:sz w:val="22"/>
                <w:szCs w:val="22"/>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5A4E46" w:rsidP="00E30CBA">
            <w:pPr>
              <w:rPr>
                <w:rFonts w:asciiTheme="majorHAnsi" w:hAnsiTheme="majorHAnsi" w:cs="Arial"/>
                <w:b/>
                <w:sz w:val="20"/>
                <w:szCs w:val="20"/>
                <w:lang w:val="en-GB"/>
              </w:rPr>
            </w:pPr>
            <w:r>
              <w:rPr>
                <w:rFonts w:ascii="Calibri" w:hAnsi="Calibri" w:cs="Arial"/>
                <w:b/>
                <w:sz w:val="20"/>
                <w:szCs w:val="20"/>
                <w:lang w:val="el-GR"/>
              </w:rPr>
              <w:t>ΣΑΑΝΑ71</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8A6C32" w:rsidRDefault="00C179DB" w:rsidP="00E30CBA">
            <w:pPr>
              <w:rPr>
                <w:rFonts w:asciiTheme="minorHAnsi" w:hAnsiTheme="minorHAnsi" w:cstheme="minorHAnsi"/>
                <w:b/>
                <w:sz w:val="22"/>
                <w:szCs w:val="22"/>
                <w:lang w:val="en-GB"/>
              </w:rPr>
            </w:pPr>
            <w:r>
              <w:rPr>
                <w:rFonts w:asciiTheme="minorHAnsi" w:hAnsiTheme="minorHAnsi" w:cs="Arial"/>
                <w:b/>
                <w:sz w:val="20"/>
                <w:szCs w:val="20"/>
                <w:lang w:val="el-GR"/>
              </w:rPr>
              <w:t>8</w:t>
            </w:r>
            <w:r w:rsidRPr="007C76F0">
              <w:rPr>
                <w:rFonts w:asciiTheme="minorHAnsi" w:hAnsiTheme="minorHAnsi" w:cs="Arial"/>
                <w:b/>
                <w:sz w:val="20"/>
                <w:szCs w:val="20"/>
                <w:vertAlign w:val="superscript"/>
                <w:lang w:val="el-GR"/>
              </w:rPr>
              <w:t>Ο</w:t>
            </w: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C53DC9" w:rsidRDefault="009B731F" w:rsidP="00E30CBA">
            <w:pPr>
              <w:rPr>
                <w:rFonts w:asciiTheme="minorHAnsi" w:hAnsiTheme="minorHAnsi" w:cstheme="minorHAnsi"/>
                <w:sz w:val="22"/>
                <w:szCs w:val="22"/>
                <w:lang w:val="en-GB"/>
              </w:rPr>
            </w:pPr>
            <w:r>
              <w:rPr>
                <w:rFonts w:asciiTheme="minorHAnsi" w:hAnsiTheme="minorHAnsi" w:cstheme="minorHAnsi"/>
                <w:color w:val="000080"/>
                <w:sz w:val="22"/>
                <w:szCs w:val="22"/>
                <w:shd w:val="clear" w:color="auto" w:fill="FFFFFF"/>
              </w:rPr>
              <w:t xml:space="preserve">RUIN THEORY </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 xml:space="preserve">if credits are awarded for separate components of the course, e.g. </w:t>
            </w:r>
            <w:proofErr w:type="gramStart"/>
            <w:r w:rsidRPr="006403CB">
              <w:rPr>
                <w:rFonts w:asciiTheme="majorHAnsi" w:hAnsiTheme="majorHAnsi" w:cs="Arial"/>
                <w:i/>
                <w:sz w:val="18"/>
                <w:szCs w:val="18"/>
                <w:lang w:val="en-GB"/>
              </w:rPr>
              <w:t>lectures,</w:t>
            </w:r>
            <w:proofErr w:type="gramEnd"/>
            <w:r w:rsidRPr="006403CB">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8A6C32" w:rsidRDefault="006D1D25" w:rsidP="00C179DB">
            <w:pPr>
              <w:jc w:val="center"/>
              <w:rPr>
                <w:rFonts w:asciiTheme="minorHAnsi" w:hAnsiTheme="minorHAnsi" w:cstheme="minorHAnsi"/>
                <w:color w:val="002060"/>
                <w:sz w:val="22"/>
                <w:szCs w:val="22"/>
                <w:lang w:val="en-GB"/>
              </w:rPr>
            </w:pPr>
            <w:r w:rsidRPr="008A6C32">
              <w:rPr>
                <w:rFonts w:asciiTheme="minorHAnsi" w:hAnsiTheme="minorHAnsi" w:cstheme="minorHAnsi"/>
                <w:color w:val="002060"/>
                <w:sz w:val="22"/>
                <w:szCs w:val="22"/>
                <w:lang w:val="en-GB"/>
              </w:rPr>
              <w:t>Lectures</w:t>
            </w:r>
          </w:p>
        </w:tc>
        <w:tc>
          <w:tcPr>
            <w:tcW w:w="1559" w:type="dxa"/>
            <w:gridSpan w:val="2"/>
          </w:tcPr>
          <w:p w:rsidR="00CC1EC5" w:rsidRPr="008A6C32" w:rsidRDefault="009B731F" w:rsidP="00E30CB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w:t>
            </w:r>
          </w:p>
        </w:tc>
        <w:tc>
          <w:tcPr>
            <w:tcW w:w="1240" w:type="dxa"/>
          </w:tcPr>
          <w:p w:rsidR="00CC1EC5" w:rsidRPr="008A6C32" w:rsidRDefault="009B731F" w:rsidP="00E30CB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6</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 xml:space="preserve">Add rows if necessary. The organisation of teaching and the teaching methods used </w:t>
            </w:r>
            <w:proofErr w:type="gramStart"/>
            <w:r w:rsidRPr="006403CB">
              <w:rPr>
                <w:rFonts w:asciiTheme="majorHAnsi" w:hAnsiTheme="majorHAnsi" w:cs="Arial"/>
                <w:i/>
                <w:sz w:val="18"/>
                <w:szCs w:val="18"/>
                <w:lang w:val="en-GB"/>
              </w:rPr>
              <w:t>are described</w:t>
            </w:r>
            <w:proofErr w:type="gramEnd"/>
            <w:r w:rsidRPr="006403CB">
              <w:rPr>
                <w:rFonts w:asciiTheme="majorHAnsi" w:hAnsiTheme="majorHAnsi" w:cs="Arial"/>
                <w:i/>
                <w:sz w:val="18"/>
                <w:szCs w:val="18"/>
                <w:lang w:val="en-GB"/>
              </w:rPr>
              <w:t xml:space="preserve">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tbl>
            <w:tblPr>
              <w:tblW w:w="0" w:type="auto"/>
              <w:tblBorders>
                <w:top w:val="nil"/>
                <w:left w:val="nil"/>
                <w:bottom w:val="nil"/>
                <w:right w:val="nil"/>
              </w:tblBorders>
              <w:tblLook w:val="0000" w:firstRow="0" w:lastRow="0" w:firstColumn="0" w:lastColumn="0" w:noHBand="0" w:noVBand="0"/>
            </w:tblPr>
            <w:tblGrid>
              <w:gridCol w:w="1837"/>
            </w:tblGrid>
            <w:tr w:rsidR="00C179DB" w:rsidRPr="007C76F0" w:rsidTr="00980F02">
              <w:trPr>
                <w:trHeight w:val="80"/>
              </w:trPr>
              <w:tc>
                <w:tcPr>
                  <w:tcW w:w="0" w:type="auto"/>
                </w:tcPr>
                <w:p w:rsidR="00C179DB" w:rsidRPr="007C76F0" w:rsidRDefault="00C179DB" w:rsidP="00C179DB">
                  <w:pPr>
                    <w:pStyle w:val="Default"/>
                    <w:rPr>
                      <w:rFonts w:asciiTheme="minorHAnsi" w:hAnsiTheme="minorHAnsi"/>
                      <w:sz w:val="20"/>
                      <w:szCs w:val="20"/>
                    </w:rPr>
                  </w:pPr>
                  <w:proofErr w:type="spellStart"/>
                  <w:r>
                    <w:rPr>
                      <w:rFonts w:asciiTheme="minorHAnsi" w:hAnsiTheme="minorHAnsi"/>
                      <w:sz w:val="20"/>
                      <w:szCs w:val="20"/>
                    </w:rPr>
                    <w:t>Specia</w:t>
                  </w:r>
                  <w:proofErr w:type="spellEnd"/>
                  <w:r>
                    <w:rPr>
                      <w:rFonts w:asciiTheme="minorHAnsi" w:hAnsiTheme="minorHAnsi"/>
                      <w:sz w:val="20"/>
                      <w:szCs w:val="20"/>
                      <w:lang w:val="en-US"/>
                    </w:rPr>
                    <w:t xml:space="preserve">l </w:t>
                  </w:r>
                  <w:r w:rsidRPr="007C76F0">
                    <w:rPr>
                      <w:rFonts w:asciiTheme="minorHAnsi" w:hAnsiTheme="minorHAnsi"/>
                      <w:sz w:val="20"/>
                      <w:szCs w:val="20"/>
                    </w:rPr>
                    <w:t xml:space="preserve"> </w:t>
                  </w:r>
                  <w:proofErr w:type="spellStart"/>
                  <w:r w:rsidRPr="007C76F0">
                    <w:rPr>
                      <w:rFonts w:asciiTheme="minorHAnsi" w:hAnsiTheme="minorHAnsi"/>
                      <w:sz w:val="20"/>
                      <w:szCs w:val="20"/>
                    </w:rPr>
                    <w:t>background</w:t>
                  </w:r>
                  <w:proofErr w:type="spellEnd"/>
                </w:p>
              </w:tc>
            </w:tr>
          </w:tbl>
          <w:p w:rsidR="00CC1EC5" w:rsidRPr="008A6C32" w:rsidRDefault="00CC1EC5" w:rsidP="00E30CBA">
            <w:pPr>
              <w:rPr>
                <w:rFonts w:asciiTheme="minorHAnsi" w:hAnsiTheme="minorHAnsi" w:cstheme="minorHAnsi"/>
                <w:color w:val="002060"/>
                <w:sz w:val="22"/>
                <w:szCs w:val="22"/>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8A6C32" w:rsidRDefault="00CC1EC5" w:rsidP="00E30CBA">
            <w:pPr>
              <w:rPr>
                <w:rFonts w:asciiTheme="minorHAnsi" w:hAnsiTheme="minorHAnsi" w:cstheme="minorHAnsi"/>
                <w:color w:val="002060"/>
                <w:sz w:val="22"/>
                <w:szCs w:val="22"/>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8A6C32" w:rsidRDefault="006D1D25" w:rsidP="00E30CBA">
            <w:pPr>
              <w:rPr>
                <w:rFonts w:asciiTheme="minorHAnsi" w:hAnsiTheme="minorHAnsi" w:cstheme="minorHAnsi"/>
                <w:color w:val="002060"/>
                <w:sz w:val="22"/>
                <w:szCs w:val="22"/>
                <w:lang w:val="en-GB"/>
              </w:rPr>
            </w:pPr>
            <w:r w:rsidRPr="008A6C32">
              <w:rPr>
                <w:rFonts w:asciiTheme="minorHAnsi" w:hAnsiTheme="minorHAnsi" w:cstheme="minorHAnsi"/>
                <w:color w:val="002060"/>
                <w:sz w:val="22"/>
                <w:szCs w:val="22"/>
                <w:lang w:val="en-GB"/>
              </w:rPr>
              <w:t>Greek</w:t>
            </w:r>
          </w:p>
        </w:tc>
      </w:tr>
      <w:tr w:rsidR="00CC1EC5" w:rsidRPr="006D1D25"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8A6C32" w:rsidRDefault="00C179DB" w:rsidP="00F25737">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8A6C32" w:rsidRDefault="005334BE" w:rsidP="00E30CBA">
            <w:pPr>
              <w:spacing w:after="200" w:line="276" w:lineRule="auto"/>
              <w:rPr>
                <w:rFonts w:asciiTheme="minorHAnsi" w:eastAsia="Calibri" w:hAnsiTheme="minorHAnsi" w:cstheme="minorHAnsi"/>
                <w:color w:val="002060"/>
                <w:sz w:val="18"/>
                <w:szCs w:val="18"/>
                <w:lang w:val="en-GB"/>
              </w:rPr>
            </w:pPr>
            <w:hyperlink r:id="rId5" w:history="1">
              <w:r w:rsidR="009B731F" w:rsidRPr="00656AAC">
                <w:rPr>
                  <w:color w:val="0000FF"/>
                  <w:u w:val="single"/>
                </w:rPr>
                <w:t>http://www.unipi.gr/unipi/el/sta-proptuxiakes-spoudes/programma-eksamhnwn/item/1152-7%CE%BF-%CE%B5%CE%BE%CE%AC%CE%BC%CE%B7%CE%BD%CE%BF_temp.html</w:t>
              </w:r>
            </w:hyperlink>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The course learning outcomes, specific knowledge, skills and competences of an appropriate level, which the students will acquire with the successful completion of the </w:t>
            </w:r>
            <w:proofErr w:type="gramStart"/>
            <w:r w:rsidRPr="006403CB">
              <w:rPr>
                <w:rFonts w:asciiTheme="majorHAnsi" w:hAnsiTheme="majorHAnsi" w:cs="Arial"/>
                <w:i/>
                <w:sz w:val="16"/>
                <w:szCs w:val="16"/>
                <w:lang w:val="en-GB"/>
              </w:rPr>
              <w:t>course</w:t>
            </w:r>
            <w:proofErr w:type="gramEnd"/>
            <w:r w:rsidRPr="006403CB">
              <w:rPr>
                <w:rFonts w:asciiTheme="majorHAnsi" w:hAnsiTheme="majorHAnsi" w:cs="Arial"/>
                <w:i/>
                <w:sz w:val="16"/>
                <w:szCs w:val="16"/>
                <w:lang w:val="en-GB"/>
              </w:rPr>
              <w:t xml:space="preserv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A72DE1" w:rsidTr="00E30CBA">
        <w:tc>
          <w:tcPr>
            <w:tcW w:w="8472" w:type="dxa"/>
            <w:gridSpan w:val="2"/>
          </w:tcPr>
          <w:p w:rsidR="006A5903" w:rsidRPr="00DA7184" w:rsidRDefault="006A5903" w:rsidP="006A5903">
            <w:pPr>
              <w:widowControl w:val="0"/>
              <w:autoSpaceDE w:val="0"/>
              <w:autoSpaceDN w:val="0"/>
              <w:adjustRightInd w:val="0"/>
              <w:rPr>
                <w:rFonts w:ascii="Calibri" w:eastAsia="Calibri" w:hAnsi="Calibri"/>
                <w:b/>
                <w:color w:val="002060"/>
                <w:lang w:val="en-GB"/>
              </w:rPr>
            </w:pPr>
          </w:p>
          <w:p w:rsidR="00686F05" w:rsidRPr="008A06B5" w:rsidRDefault="00686F05" w:rsidP="005B6CFB">
            <w:pPr>
              <w:widowControl w:val="0"/>
              <w:autoSpaceDE w:val="0"/>
              <w:autoSpaceDN w:val="0"/>
              <w:adjustRightInd w:val="0"/>
              <w:jc w:val="both"/>
              <w:rPr>
                <w:rFonts w:asciiTheme="minorHAnsi" w:eastAsia="Calibri" w:hAnsiTheme="minorHAnsi" w:cstheme="minorHAnsi"/>
                <w:color w:val="002060"/>
                <w:sz w:val="22"/>
                <w:szCs w:val="22"/>
              </w:rPr>
            </w:pPr>
            <w:r w:rsidRPr="008A06B5">
              <w:rPr>
                <w:rFonts w:asciiTheme="minorHAnsi" w:hAnsiTheme="minorHAnsi" w:cstheme="minorHAnsi"/>
                <w:color w:val="333333"/>
                <w:sz w:val="22"/>
                <w:szCs w:val="22"/>
                <w:shd w:val="clear" w:color="auto" w:fill="FFFFFF"/>
              </w:rPr>
              <w:t>The main objective of the course is to introduce students</w:t>
            </w:r>
            <w:r w:rsidRPr="008A06B5">
              <w:rPr>
                <w:rFonts w:asciiTheme="minorHAnsi" w:eastAsia="Calibri" w:hAnsiTheme="minorHAnsi" w:cstheme="minorHAnsi"/>
                <w:color w:val="002060"/>
                <w:sz w:val="22"/>
                <w:szCs w:val="22"/>
              </w:rPr>
              <w:t xml:space="preserve"> to the stochastic models in risk theory.</w:t>
            </w:r>
            <w:r w:rsidR="005334BE" w:rsidRPr="005334BE">
              <w:rPr>
                <w:rFonts w:asciiTheme="minorHAnsi" w:eastAsia="Calibri" w:hAnsiTheme="minorHAnsi" w:cstheme="minorHAnsi"/>
                <w:color w:val="002060"/>
                <w:sz w:val="22"/>
                <w:szCs w:val="22"/>
              </w:rPr>
              <w:t xml:space="preserve"> </w:t>
            </w:r>
            <w:r w:rsidR="005B6CFB" w:rsidRPr="008A06B5">
              <w:rPr>
                <w:rFonts w:asciiTheme="minorHAnsi" w:eastAsia="Calibri" w:hAnsiTheme="minorHAnsi" w:cstheme="minorHAnsi"/>
                <w:color w:val="002060"/>
                <w:sz w:val="22"/>
                <w:szCs w:val="22"/>
              </w:rPr>
              <w:t xml:space="preserve">The ruin probability </w:t>
            </w:r>
            <w:proofErr w:type="gramStart"/>
            <w:r w:rsidR="005B6CFB" w:rsidRPr="008A06B5">
              <w:rPr>
                <w:rFonts w:asciiTheme="minorHAnsi" w:eastAsia="Calibri" w:hAnsiTheme="minorHAnsi" w:cstheme="minorHAnsi"/>
                <w:color w:val="002060"/>
                <w:sz w:val="22"/>
                <w:szCs w:val="22"/>
              </w:rPr>
              <w:t>is studied</w:t>
            </w:r>
            <w:proofErr w:type="gramEnd"/>
            <w:r w:rsidR="005B6CFB" w:rsidRPr="008A06B5">
              <w:rPr>
                <w:rFonts w:asciiTheme="minorHAnsi" w:eastAsia="Calibri" w:hAnsiTheme="minorHAnsi" w:cstheme="minorHAnsi"/>
                <w:color w:val="002060"/>
                <w:sz w:val="22"/>
                <w:szCs w:val="22"/>
              </w:rPr>
              <w:t xml:space="preserve"> in the classical and renewal risk model. Exact expression</w:t>
            </w:r>
            <w:r w:rsidR="005334BE">
              <w:rPr>
                <w:rFonts w:asciiTheme="minorHAnsi" w:eastAsia="Calibri" w:hAnsiTheme="minorHAnsi" w:cstheme="minorHAnsi"/>
                <w:color w:val="002060"/>
                <w:sz w:val="22"/>
                <w:szCs w:val="22"/>
              </w:rPr>
              <w:t>s</w:t>
            </w:r>
            <w:r w:rsidR="005B6CFB" w:rsidRPr="008A06B5">
              <w:rPr>
                <w:rFonts w:asciiTheme="minorHAnsi" w:eastAsia="Calibri" w:hAnsiTheme="minorHAnsi" w:cstheme="minorHAnsi"/>
                <w:color w:val="002060"/>
                <w:sz w:val="22"/>
                <w:szCs w:val="22"/>
              </w:rPr>
              <w:t>,</w:t>
            </w:r>
            <w:r w:rsidR="005334BE">
              <w:rPr>
                <w:rFonts w:asciiTheme="minorHAnsi" w:eastAsia="Calibri" w:hAnsiTheme="minorHAnsi" w:cstheme="minorHAnsi"/>
                <w:color w:val="002060"/>
                <w:sz w:val="22"/>
                <w:szCs w:val="22"/>
              </w:rPr>
              <w:t xml:space="preserve"> asymptotic results,</w:t>
            </w:r>
            <w:r w:rsidR="005B6CFB" w:rsidRPr="008A06B5">
              <w:rPr>
                <w:rFonts w:asciiTheme="minorHAnsi" w:eastAsia="Calibri" w:hAnsiTheme="minorHAnsi" w:cstheme="minorHAnsi"/>
                <w:color w:val="002060"/>
                <w:sz w:val="22"/>
                <w:szCs w:val="22"/>
              </w:rPr>
              <w:t xml:space="preserve"> bounds and approximation</w:t>
            </w:r>
            <w:r w:rsidR="005334BE">
              <w:rPr>
                <w:rFonts w:asciiTheme="minorHAnsi" w:eastAsia="Calibri" w:hAnsiTheme="minorHAnsi" w:cstheme="minorHAnsi"/>
                <w:color w:val="002060"/>
                <w:sz w:val="22"/>
                <w:szCs w:val="22"/>
              </w:rPr>
              <w:t>s</w:t>
            </w:r>
            <w:r w:rsidR="005B6CFB" w:rsidRPr="008A06B5">
              <w:rPr>
                <w:rFonts w:asciiTheme="minorHAnsi" w:eastAsia="Calibri" w:hAnsiTheme="minorHAnsi" w:cstheme="minorHAnsi"/>
                <w:color w:val="002060"/>
                <w:sz w:val="22"/>
                <w:szCs w:val="22"/>
              </w:rPr>
              <w:t xml:space="preserve"> </w:t>
            </w:r>
            <w:proofErr w:type="gramStart"/>
            <w:r w:rsidR="005B6CFB" w:rsidRPr="008A06B5">
              <w:rPr>
                <w:rFonts w:asciiTheme="minorHAnsi" w:eastAsia="Calibri" w:hAnsiTheme="minorHAnsi" w:cstheme="minorHAnsi"/>
                <w:color w:val="002060"/>
                <w:sz w:val="22"/>
                <w:szCs w:val="22"/>
              </w:rPr>
              <w:t>are also obtained</w:t>
            </w:r>
            <w:proofErr w:type="gramEnd"/>
            <w:r w:rsidR="005B6CFB" w:rsidRPr="008A06B5">
              <w:rPr>
                <w:rFonts w:asciiTheme="minorHAnsi" w:eastAsia="Calibri" w:hAnsiTheme="minorHAnsi" w:cstheme="minorHAnsi"/>
                <w:color w:val="002060"/>
                <w:sz w:val="22"/>
                <w:szCs w:val="22"/>
              </w:rPr>
              <w:t>. The concept of adjustmen</w:t>
            </w:r>
            <w:r w:rsidR="008A06B5" w:rsidRPr="008A06B5">
              <w:rPr>
                <w:rFonts w:asciiTheme="minorHAnsi" w:eastAsia="Calibri" w:hAnsiTheme="minorHAnsi" w:cstheme="minorHAnsi"/>
                <w:color w:val="002060"/>
                <w:sz w:val="22"/>
                <w:szCs w:val="22"/>
              </w:rPr>
              <w:t>t</w:t>
            </w:r>
            <w:r w:rsidR="005B6CFB" w:rsidRPr="008A06B5">
              <w:rPr>
                <w:rFonts w:asciiTheme="minorHAnsi" w:eastAsia="Calibri" w:hAnsiTheme="minorHAnsi" w:cstheme="minorHAnsi"/>
                <w:color w:val="002060"/>
                <w:sz w:val="22"/>
                <w:szCs w:val="22"/>
              </w:rPr>
              <w:t xml:space="preserve"> coefficient </w:t>
            </w:r>
            <w:proofErr w:type="gramStart"/>
            <w:r w:rsidR="005B6CFB" w:rsidRPr="008A06B5">
              <w:rPr>
                <w:rFonts w:asciiTheme="minorHAnsi" w:eastAsia="Calibri" w:hAnsiTheme="minorHAnsi" w:cstheme="minorHAnsi"/>
                <w:color w:val="002060"/>
                <w:sz w:val="22"/>
                <w:szCs w:val="22"/>
              </w:rPr>
              <w:t>are discussed</w:t>
            </w:r>
            <w:proofErr w:type="gramEnd"/>
            <w:r w:rsidR="005B6CFB" w:rsidRPr="008A06B5">
              <w:rPr>
                <w:rFonts w:asciiTheme="minorHAnsi" w:eastAsia="Calibri" w:hAnsiTheme="minorHAnsi" w:cstheme="minorHAnsi"/>
                <w:color w:val="002060"/>
                <w:sz w:val="22"/>
                <w:szCs w:val="22"/>
              </w:rPr>
              <w:t xml:space="preserve"> in details.  </w:t>
            </w:r>
          </w:p>
          <w:p w:rsidR="00686F05" w:rsidRPr="008A06B5" w:rsidRDefault="00686F05" w:rsidP="00686F05">
            <w:pPr>
              <w:widowControl w:val="0"/>
              <w:autoSpaceDE w:val="0"/>
              <w:autoSpaceDN w:val="0"/>
              <w:adjustRightInd w:val="0"/>
              <w:rPr>
                <w:rFonts w:asciiTheme="minorHAnsi" w:eastAsia="Calibri" w:hAnsiTheme="minorHAnsi" w:cstheme="minorHAnsi"/>
                <w:b/>
                <w:color w:val="002060"/>
                <w:sz w:val="22"/>
                <w:szCs w:val="22"/>
              </w:rPr>
            </w:pPr>
          </w:p>
          <w:p w:rsidR="00686F05" w:rsidRPr="008A06B5" w:rsidRDefault="00686F05" w:rsidP="00686F05">
            <w:pPr>
              <w:widowControl w:val="0"/>
              <w:autoSpaceDE w:val="0"/>
              <w:autoSpaceDN w:val="0"/>
              <w:adjustRightInd w:val="0"/>
              <w:spacing w:after="120"/>
              <w:rPr>
                <w:rFonts w:asciiTheme="minorHAnsi" w:eastAsia="Calibri" w:hAnsiTheme="minorHAnsi" w:cstheme="minorHAnsi"/>
                <w:color w:val="002060"/>
                <w:sz w:val="22"/>
                <w:szCs w:val="22"/>
              </w:rPr>
            </w:pPr>
            <w:r w:rsidRPr="008A06B5">
              <w:rPr>
                <w:rFonts w:asciiTheme="minorHAnsi" w:eastAsia="Calibri" w:hAnsiTheme="minorHAnsi" w:cstheme="minorHAnsi"/>
                <w:color w:val="002060"/>
                <w:sz w:val="22"/>
                <w:szCs w:val="22"/>
              </w:rPr>
              <w:t>On completion of this course the student should be able to:</w:t>
            </w:r>
          </w:p>
          <w:p w:rsidR="00686F05" w:rsidRPr="008A06B5" w:rsidRDefault="00686F05" w:rsidP="00686F05">
            <w:pPr>
              <w:numPr>
                <w:ilvl w:val="0"/>
                <w:numId w:val="5"/>
              </w:numPr>
              <w:jc w:val="both"/>
              <w:rPr>
                <w:rFonts w:asciiTheme="minorHAnsi" w:hAnsiTheme="minorHAnsi" w:cstheme="minorHAnsi"/>
                <w:color w:val="002060"/>
                <w:sz w:val="22"/>
                <w:szCs w:val="22"/>
                <w:lang w:eastAsia="el-GR"/>
              </w:rPr>
            </w:pPr>
            <w:r w:rsidRPr="008A06B5">
              <w:rPr>
                <w:rFonts w:asciiTheme="minorHAnsi" w:hAnsiTheme="minorHAnsi" w:cstheme="minorHAnsi"/>
                <w:color w:val="002060"/>
                <w:sz w:val="22"/>
                <w:szCs w:val="22"/>
                <w:lang w:eastAsia="el-GR"/>
              </w:rPr>
              <w:t>Understand the conce</w:t>
            </w:r>
            <w:r w:rsidR="005B6CFB" w:rsidRPr="008A06B5">
              <w:rPr>
                <w:rFonts w:asciiTheme="minorHAnsi" w:hAnsiTheme="minorHAnsi" w:cstheme="minorHAnsi"/>
                <w:color w:val="002060"/>
                <w:sz w:val="22"/>
                <w:szCs w:val="22"/>
                <w:lang w:eastAsia="el-GR"/>
              </w:rPr>
              <w:t>pt of ruin probability</w:t>
            </w:r>
            <w:r w:rsidR="008A06B5" w:rsidRPr="008A06B5">
              <w:rPr>
                <w:rFonts w:asciiTheme="minorHAnsi" w:hAnsiTheme="minorHAnsi" w:cstheme="minorHAnsi"/>
                <w:color w:val="002060"/>
                <w:sz w:val="22"/>
                <w:szCs w:val="22"/>
                <w:lang w:eastAsia="el-GR"/>
              </w:rPr>
              <w:t>.</w:t>
            </w:r>
            <w:r w:rsidR="005B6CFB" w:rsidRPr="008A06B5">
              <w:rPr>
                <w:rFonts w:asciiTheme="minorHAnsi" w:hAnsiTheme="minorHAnsi" w:cstheme="minorHAnsi"/>
                <w:color w:val="002060"/>
                <w:sz w:val="22"/>
                <w:szCs w:val="22"/>
                <w:lang w:eastAsia="el-GR"/>
              </w:rPr>
              <w:t xml:space="preserve"> </w:t>
            </w:r>
          </w:p>
          <w:p w:rsidR="00686F05" w:rsidRPr="008A06B5" w:rsidRDefault="005B6CFB" w:rsidP="00686F05">
            <w:pPr>
              <w:pStyle w:val="ListParagraph"/>
              <w:numPr>
                <w:ilvl w:val="0"/>
                <w:numId w:val="5"/>
              </w:numPr>
              <w:rPr>
                <w:rFonts w:asciiTheme="minorHAnsi" w:hAnsiTheme="minorHAnsi" w:cstheme="minorHAnsi"/>
                <w:color w:val="002060"/>
                <w:sz w:val="22"/>
                <w:szCs w:val="22"/>
                <w:lang w:eastAsia="el-GR"/>
              </w:rPr>
            </w:pPr>
            <w:r w:rsidRPr="008A06B5">
              <w:rPr>
                <w:rFonts w:asciiTheme="minorHAnsi" w:hAnsiTheme="minorHAnsi" w:cstheme="minorHAnsi"/>
                <w:color w:val="002060"/>
                <w:sz w:val="22"/>
                <w:szCs w:val="22"/>
                <w:lang w:eastAsia="el-GR"/>
              </w:rPr>
              <w:t>Find</w:t>
            </w:r>
            <w:r w:rsidR="00686F05" w:rsidRPr="008A06B5">
              <w:rPr>
                <w:rFonts w:asciiTheme="minorHAnsi" w:hAnsiTheme="minorHAnsi" w:cstheme="minorHAnsi"/>
                <w:color w:val="002060"/>
                <w:sz w:val="22"/>
                <w:szCs w:val="22"/>
                <w:lang w:eastAsia="el-GR"/>
              </w:rPr>
              <w:t xml:space="preserve"> </w:t>
            </w:r>
            <w:r w:rsidRPr="008A06B5">
              <w:rPr>
                <w:rFonts w:asciiTheme="minorHAnsi" w:hAnsiTheme="minorHAnsi" w:cstheme="minorHAnsi"/>
                <w:color w:val="002060"/>
                <w:sz w:val="22"/>
                <w:szCs w:val="22"/>
                <w:lang w:eastAsia="el-GR"/>
              </w:rPr>
              <w:t>exact formulas and asymptotic results for ruin probability.</w:t>
            </w:r>
            <w:r w:rsidR="00686F05" w:rsidRPr="008A06B5">
              <w:rPr>
                <w:rFonts w:asciiTheme="minorHAnsi" w:hAnsiTheme="minorHAnsi" w:cstheme="minorHAnsi"/>
                <w:color w:val="002060"/>
                <w:sz w:val="22"/>
                <w:szCs w:val="22"/>
                <w:lang w:eastAsia="el-GR"/>
              </w:rPr>
              <w:t xml:space="preserve"> </w:t>
            </w:r>
          </w:p>
          <w:p w:rsidR="00686F05" w:rsidRPr="008A06B5" w:rsidRDefault="005B6CFB" w:rsidP="00686F05">
            <w:pPr>
              <w:pStyle w:val="ListParagraph"/>
              <w:numPr>
                <w:ilvl w:val="0"/>
                <w:numId w:val="5"/>
              </w:numPr>
              <w:rPr>
                <w:rFonts w:asciiTheme="minorHAnsi" w:hAnsiTheme="minorHAnsi" w:cstheme="minorHAnsi"/>
                <w:color w:val="002060"/>
                <w:sz w:val="22"/>
                <w:szCs w:val="22"/>
                <w:lang w:eastAsia="el-GR"/>
              </w:rPr>
            </w:pPr>
            <w:r w:rsidRPr="008A06B5">
              <w:rPr>
                <w:rFonts w:asciiTheme="minorHAnsi" w:hAnsiTheme="minorHAnsi" w:cstheme="minorHAnsi"/>
                <w:color w:val="002060"/>
                <w:sz w:val="22"/>
                <w:szCs w:val="22"/>
                <w:lang w:eastAsia="el-GR"/>
              </w:rPr>
              <w:t xml:space="preserve">Construct bounds and apply approximation methods. </w:t>
            </w:r>
          </w:p>
          <w:p w:rsidR="00686F05" w:rsidRPr="008A06B5" w:rsidRDefault="005B6CFB" w:rsidP="008A06B5">
            <w:pPr>
              <w:numPr>
                <w:ilvl w:val="0"/>
                <w:numId w:val="5"/>
              </w:numPr>
              <w:rPr>
                <w:rFonts w:asciiTheme="minorHAnsi" w:hAnsiTheme="minorHAnsi" w:cstheme="minorHAnsi"/>
                <w:color w:val="002060"/>
                <w:sz w:val="22"/>
                <w:szCs w:val="22"/>
                <w:lang w:eastAsia="el-GR"/>
              </w:rPr>
            </w:pPr>
            <w:r w:rsidRPr="008A06B5">
              <w:rPr>
                <w:rFonts w:asciiTheme="minorHAnsi" w:hAnsiTheme="minorHAnsi" w:cstheme="minorHAnsi"/>
                <w:color w:val="002060"/>
                <w:sz w:val="22"/>
                <w:szCs w:val="22"/>
                <w:lang w:eastAsia="el-GR"/>
              </w:rPr>
              <w:t>Find the adjustment coefficient for claims follow a light tail distribution.</w:t>
            </w:r>
          </w:p>
          <w:p w:rsidR="00686F05" w:rsidRPr="008A06B5" w:rsidRDefault="00686F05" w:rsidP="00686F05">
            <w:pPr>
              <w:numPr>
                <w:ilvl w:val="0"/>
                <w:numId w:val="5"/>
              </w:numPr>
              <w:rPr>
                <w:rFonts w:asciiTheme="minorHAnsi" w:hAnsiTheme="minorHAnsi" w:cstheme="minorHAnsi"/>
                <w:color w:val="002060"/>
                <w:sz w:val="22"/>
                <w:szCs w:val="22"/>
                <w:lang w:eastAsia="el-GR"/>
              </w:rPr>
            </w:pPr>
            <w:r w:rsidRPr="008A06B5">
              <w:rPr>
                <w:rFonts w:asciiTheme="minorHAnsi" w:hAnsiTheme="minorHAnsi" w:cstheme="minorHAnsi"/>
                <w:color w:val="002060"/>
                <w:sz w:val="22"/>
                <w:szCs w:val="22"/>
                <w:lang w:eastAsia="el-GR"/>
              </w:rPr>
              <w:t>Find the distribution of</w:t>
            </w:r>
            <w:r w:rsidR="008A06B5" w:rsidRPr="008A06B5">
              <w:rPr>
                <w:rFonts w:asciiTheme="minorHAnsi" w:hAnsiTheme="minorHAnsi" w:cstheme="minorHAnsi"/>
                <w:color w:val="002060"/>
                <w:sz w:val="22"/>
                <w:szCs w:val="22"/>
                <w:lang w:eastAsia="el-GR"/>
              </w:rPr>
              <w:t xml:space="preserve"> ladder heights.</w:t>
            </w:r>
          </w:p>
          <w:p w:rsidR="006A5903" w:rsidRPr="00C179DB" w:rsidRDefault="006A5903" w:rsidP="006A5903">
            <w:pPr>
              <w:widowControl w:val="0"/>
              <w:autoSpaceDE w:val="0"/>
              <w:autoSpaceDN w:val="0"/>
              <w:adjustRightInd w:val="0"/>
              <w:rPr>
                <w:rFonts w:ascii="Calibri" w:eastAsia="Calibri" w:hAnsi="Calibri"/>
                <w:b/>
                <w:color w:val="002060"/>
              </w:rPr>
            </w:pPr>
          </w:p>
          <w:p w:rsidR="006A5903" w:rsidRPr="00A72DE1" w:rsidRDefault="006A5903" w:rsidP="006A5903">
            <w:pPr>
              <w:widowControl w:val="0"/>
              <w:autoSpaceDE w:val="0"/>
              <w:autoSpaceDN w:val="0"/>
              <w:adjustRightInd w:val="0"/>
              <w:spacing w:after="60"/>
              <w:rPr>
                <w:rFonts w:ascii="Calibri" w:hAnsi="Calibri" w:cs="Arial"/>
                <w:i/>
                <w:sz w:val="16"/>
                <w:szCs w:val="16"/>
                <w:lang w:val="en-GB"/>
              </w:rPr>
            </w:pPr>
          </w:p>
          <w:p w:rsidR="006A5903" w:rsidRPr="00A72DE1" w:rsidRDefault="006A5903" w:rsidP="006A5903">
            <w:pPr>
              <w:widowControl w:val="0"/>
              <w:autoSpaceDE w:val="0"/>
              <w:autoSpaceDN w:val="0"/>
              <w:adjustRightInd w:val="0"/>
              <w:spacing w:after="60"/>
              <w:rPr>
                <w:rFonts w:ascii="Calibri" w:hAnsi="Calibri" w:cs="Arial"/>
                <w:i/>
                <w:sz w:val="16"/>
                <w:szCs w:val="16"/>
                <w:lang w:val="en-GB"/>
              </w:rPr>
            </w:pPr>
          </w:p>
          <w:p w:rsidR="00CC1EC5" w:rsidRPr="00A72DE1"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C117B8" w:rsidRDefault="006A5903" w:rsidP="006A5903">
            <w:pPr>
              <w:rPr>
                <w:rFonts w:ascii="Calibri" w:hAnsi="Calibri" w:cs="Arial"/>
                <w:color w:val="002060"/>
                <w:sz w:val="20"/>
                <w:szCs w:val="20"/>
                <w:lang w:val="en-GB"/>
              </w:rPr>
            </w:pPr>
          </w:p>
          <w:p w:rsidR="006A5903" w:rsidRPr="00C117B8" w:rsidRDefault="006A5903" w:rsidP="006A5903">
            <w:pPr>
              <w:widowControl w:val="0"/>
              <w:autoSpaceDE w:val="0"/>
              <w:autoSpaceDN w:val="0"/>
              <w:adjustRightInd w:val="0"/>
              <w:rPr>
                <w:rFonts w:ascii="Calibri" w:eastAsia="Calibri" w:hAnsi="Calibri"/>
                <w:color w:val="002060"/>
                <w:lang w:val="en-GB"/>
              </w:rPr>
            </w:pPr>
          </w:p>
          <w:p w:rsidR="00F17B35" w:rsidRPr="008A06B5" w:rsidRDefault="00F17B35" w:rsidP="00F17B35">
            <w:pPr>
              <w:widowControl w:val="0"/>
              <w:autoSpaceDE w:val="0"/>
              <w:autoSpaceDN w:val="0"/>
              <w:adjustRightInd w:val="0"/>
              <w:rPr>
                <w:rFonts w:asciiTheme="minorHAnsi" w:hAnsiTheme="minorHAnsi" w:cs="Calibri"/>
                <w:i/>
                <w:iCs/>
                <w:color w:val="000000"/>
                <w:sz w:val="22"/>
                <w:szCs w:val="22"/>
              </w:rPr>
            </w:pPr>
            <w:r w:rsidRPr="008A06B5">
              <w:rPr>
                <w:rFonts w:asciiTheme="minorHAnsi" w:hAnsiTheme="minorHAnsi" w:cs="Calibri"/>
                <w:i/>
                <w:iCs/>
                <w:color w:val="000000"/>
                <w:sz w:val="22"/>
                <w:szCs w:val="22"/>
              </w:rPr>
              <w:t>Decision making</w:t>
            </w:r>
          </w:p>
          <w:p w:rsidR="00F17B35" w:rsidRPr="008A06B5" w:rsidRDefault="00F17B35" w:rsidP="00F17B35">
            <w:pPr>
              <w:widowControl w:val="0"/>
              <w:autoSpaceDE w:val="0"/>
              <w:autoSpaceDN w:val="0"/>
              <w:adjustRightInd w:val="0"/>
              <w:rPr>
                <w:rFonts w:asciiTheme="minorHAnsi" w:hAnsiTheme="minorHAnsi" w:cs="Calibri"/>
                <w:i/>
                <w:iCs/>
                <w:color w:val="000000"/>
                <w:sz w:val="22"/>
                <w:szCs w:val="22"/>
              </w:rPr>
            </w:pPr>
            <w:r w:rsidRPr="008A06B5">
              <w:rPr>
                <w:rFonts w:asciiTheme="minorHAnsi" w:hAnsiTheme="minorHAnsi" w:cs="Calibri"/>
                <w:i/>
                <w:iCs/>
                <w:color w:val="000000"/>
                <w:sz w:val="22"/>
                <w:szCs w:val="22"/>
              </w:rPr>
              <w:t>Group  work</w:t>
            </w:r>
          </w:p>
          <w:p w:rsidR="00F17B35" w:rsidRPr="008A06B5" w:rsidRDefault="00F17B35" w:rsidP="00F17B35">
            <w:pPr>
              <w:pStyle w:val="Default"/>
              <w:rPr>
                <w:rFonts w:asciiTheme="minorHAnsi" w:hAnsiTheme="minorHAnsi"/>
                <w:sz w:val="22"/>
                <w:szCs w:val="22"/>
                <w:lang w:val="en-US"/>
              </w:rPr>
            </w:pPr>
            <w:r w:rsidRPr="008A06B5">
              <w:rPr>
                <w:rFonts w:asciiTheme="minorHAnsi" w:hAnsiTheme="minorHAnsi"/>
                <w:sz w:val="22"/>
                <w:szCs w:val="22"/>
                <w:lang w:val="en-US"/>
              </w:rPr>
              <w:t>Producing new research ideas</w:t>
            </w:r>
          </w:p>
          <w:p w:rsidR="00F17B35" w:rsidRPr="008A06B5" w:rsidRDefault="00F17B35" w:rsidP="00F17B35">
            <w:pPr>
              <w:pStyle w:val="Default"/>
              <w:rPr>
                <w:rFonts w:asciiTheme="minorHAnsi" w:hAnsiTheme="minorHAnsi"/>
                <w:color w:val="001F5F"/>
                <w:sz w:val="22"/>
                <w:szCs w:val="22"/>
                <w:lang w:val="en-US"/>
              </w:rPr>
            </w:pPr>
            <w:r w:rsidRPr="008A06B5">
              <w:rPr>
                <w:rFonts w:asciiTheme="minorHAnsi" w:hAnsiTheme="minorHAnsi" w:cs="Arial"/>
                <w:i/>
                <w:color w:val="auto"/>
                <w:sz w:val="22"/>
                <w:szCs w:val="22"/>
                <w:lang w:val="en-US"/>
              </w:rPr>
              <w:t>Promote free, creative and inductive thinking</w:t>
            </w:r>
          </w:p>
          <w:p w:rsidR="006A5903" w:rsidRPr="00C179DB" w:rsidRDefault="006A5903" w:rsidP="006A5903">
            <w:pPr>
              <w:widowControl w:val="0"/>
              <w:autoSpaceDE w:val="0"/>
              <w:autoSpaceDN w:val="0"/>
              <w:adjustRightInd w:val="0"/>
              <w:rPr>
                <w:rFonts w:ascii="Calibri" w:eastAsia="Calibri" w:hAnsi="Calibri"/>
                <w:color w:val="002060"/>
              </w:rPr>
            </w:pPr>
          </w:p>
          <w:p w:rsidR="006A5903" w:rsidRPr="00A72DE1" w:rsidRDefault="006A5903" w:rsidP="006A5903">
            <w:pPr>
              <w:widowControl w:val="0"/>
              <w:autoSpaceDE w:val="0"/>
              <w:autoSpaceDN w:val="0"/>
              <w:adjustRightInd w:val="0"/>
              <w:rPr>
                <w:rFonts w:ascii="Calibri" w:eastAsia="Calibri" w:hAnsi="Calibri"/>
                <w:color w:val="002060"/>
                <w:lang w:val="en-GB"/>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782C61" w:rsidTr="00E30CBA">
        <w:tc>
          <w:tcPr>
            <w:tcW w:w="8472" w:type="dxa"/>
          </w:tcPr>
          <w:p w:rsidR="00FD37B8" w:rsidRDefault="00FD37B8" w:rsidP="00FD37B8">
            <w:pPr>
              <w:rPr>
                <w:rFonts w:ascii="Calibri" w:eastAsia="Calibri" w:hAnsi="Calibri"/>
                <w:iCs/>
                <w:color w:val="002060"/>
                <w:lang w:val="el-GR"/>
              </w:rPr>
            </w:pPr>
          </w:p>
          <w:p w:rsidR="00CC1EC5" w:rsidRPr="008A06B5" w:rsidRDefault="003F11D3" w:rsidP="001D653B">
            <w:pPr>
              <w:jc w:val="both"/>
              <w:rPr>
                <w:rFonts w:asciiTheme="majorHAnsi" w:hAnsiTheme="majorHAnsi" w:cs="Arial"/>
                <w:color w:val="002060"/>
                <w:sz w:val="20"/>
                <w:szCs w:val="20"/>
              </w:rPr>
            </w:pPr>
            <w:r w:rsidRPr="003F11D3">
              <w:rPr>
                <w:rFonts w:asciiTheme="majorHAnsi" w:hAnsiTheme="majorHAnsi" w:cstheme="majorHAnsi"/>
                <w:color w:val="002060"/>
                <w:sz w:val="22"/>
                <w:szCs w:val="22"/>
              </w:rPr>
              <w:t xml:space="preserve">Introduction to  probability theory and stochastic processes, Classical risk model, Discrete model, Ruin probability, Deficit at ruin, Time of ruin,  Surplus just before ruin, Defective renewal equations, Adjustment coefficient, Computation of ruin probability,  Approximation methods, Bounds, Asymptotic results, Renewal risk model. </w:t>
            </w:r>
          </w:p>
        </w:tc>
      </w:tr>
    </w:tbl>
    <w:p w:rsidR="00C36535" w:rsidRPr="00782C6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F17B35" w:rsidRDefault="00CC1EC5" w:rsidP="00F17B35">
      <w:pPr>
        <w:pStyle w:val="ListParagraph"/>
        <w:widowControl w:val="0"/>
        <w:numPr>
          <w:ilvl w:val="0"/>
          <w:numId w:val="1"/>
        </w:numPr>
        <w:autoSpaceDE w:val="0"/>
        <w:autoSpaceDN w:val="0"/>
        <w:adjustRightInd w:val="0"/>
        <w:spacing w:before="120" w:after="200" w:line="276" w:lineRule="auto"/>
        <w:rPr>
          <w:rFonts w:asciiTheme="majorHAnsi" w:hAnsiTheme="majorHAnsi" w:cs="Arial"/>
          <w:b/>
          <w:color w:val="000000"/>
          <w:sz w:val="22"/>
          <w:szCs w:val="22"/>
          <w:lang w:val="en-GB"/>
        </w:rPr>
      </w:pPr>
      <w:r w:rsidRPr="00F17B35">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8A6C32" w:rsidRDefault="00B62AE3" w:rsidP="00E30CBA">
            <w:pPr>
              <w:spacing w:after="200" w:line="276" w:lineRule="auto"/>
              <w:rPr>
                <w:rFonts w:asciiTheme="minorHAnsi" w:eastAsia="Calibri" w:hAnsiTheme="minorHAnsi" w:cstheme="minorHAnsi"/>
                <w:iCs/>
                <w:color w:val="002060"/>
                <w:sz w:val="22"/>
                <w:szCs w:val="22"/>
                <w:lang w:val="en-GB"/>
              </w:rPr>
            </w:pPr>
            <w:r w:rsidRPr="008A6C32">
              <w:rPr>
                <w:rFonts w:asciiTheme="minorHAnsi" w:eastAsia="Calibri" w:hAnsiTheme="minorHAnsi" w:cstheme="minorHAnsi"/>
                <w:iCs/>
                <w:color w:val="002060"/>
                <w:sz w:val="22"/>
                <w:szCs w:val="22"/>
                <w:lang w:val="en-GB"/>
              </w:rPr>
              <w:t>Face to face lectures</w:t>
            </w:r>
          </w:p>
        </w:tc>
      </w:tr>
      <w:tr w:rsidR="00CC1EC5" w:rsidRPr="00B62AE3"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5334BE" w:rsidRDefault="005334BE" w:rsidP="005334BE">
            <w:pPr>
              <w:rPr>
                <w:rFonts w:asciiTheme="majorHAnsi" w:hAnsiTheme="majorHAnsi" w:cstheme="majorHAnsi"/>
                <w:color w:val="001F5F"/>
              </w:rPr>
            </w:pPr>
            <w:r w:rsidRPr="008D4AC6">
              <w:rPr>
                <w:rFonts w:asciiTheme="majorHAnsi" w:hAnsiTheme="majorHAnsi" w:cstheme="majorHAnsi"/>
                <w:color w:val="001F5F"/>
              </w:rPr>
              <w:t>Electronic communication with students.</w:t>
            </w:r>
          </w:p>
          <w:p w:rsidR="00CC1EC5" w:rsidRPr="005334BE" w:rsidRDefault="00CC1EC5" w:rsidP="005334BE">
            <w:pPr>
              <w:pStyle w:val="Default"/>
              <w:rPr>
                <w:rFonts w:asciiTheme="minorHAnsi" w:hAnsiTheme="minorHAnsi" w:cstheme="minorHAnsi"/>
                <w:color w:val="002060"/>
                <w:sz w:val="22"/>
                <w:szCs w:val="22"/>
                <w:lang w:val="en-GB"/>
              </w:rPr>
            </w:pPr>
            <w:bookmarkStart w:id="0" w:name="_GoBack"/>
            <w:bookmarkEnd w:id="0"/>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The manner and methods of teaching </w:t>
            </w:r>
            <w:proofErr w:type="gramStart"/>
            <w:r w:rsidRPr="006403CB">
              <w:rPr>
                <w:rFonts w:asciiTheme="majorHAnsi" w:hAnsiTheme="majorHAnsi" w:cs="Arial"/>
                <w:i/>
                <w:sz w:val="16"/>
                <w:szCs w:val="16"/>
                <w:lang w:val="en-GB"/>
              </w:rPr>
              <w:t>are described</w:t>
            </w:r>
            <w:proofErr w:type="gramEnd"/>
            <w:r w:rsidRPr="006403CB">
              <w:rPr>
                <w:rFonts w:asciiTheme="majorHAnsi" w:hAnsiTheme="majorHAnsi" w:cs="Arial"/>
                <w:i/>
                <w:sz w:val="16"/>
                <w:szCs w:val="16"/>
                <w:lang w:val="en-GB"/>
              </w:rPr>
              <w:t xml:space="preserve">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FD37B8" w:rsidRPr="006403CB" w:rsidTr="00E30CBA">
              <w:tc>
                <w:tcPr>
                  <w:tcW w:w="2467" w:type="dxa"/>
                </w:tcPr>
                <w:p w:rsidR="00FD37B8" w:rsidRPr="003F11D3" w:rsidRDefault="00C179DB" w:rsidP="000E074F">
                  <w:pPr>
                    <w:rPr>
                      <w:rFonts w:asciiTheme="minorHAnsi" w:hAnsiTheme="minorHAnsi" w:cstheme="minorHAnsi"/>
                      <w:iCs/>
                      <w:sz w:val="22"/>
                      <w:szCs w:val="22"/>
                      <w:lang w:val="en-GB"/>
                    </w:rPr>
                  </w:pPr>
                  <w:r w:rsidRPr="003F11D3">
                    <w:rPr>
                      <w:rFonts w:asciiTheme="minorHAnsi" w:hAnsiTheme="minorHAnsi" w:cstheme="minorHAnsi"/>
                      <w:iCs/>
                      <w:sz w:val="22"/>
                      <w:szCs w:val="22"/>
                      <w:lang w:val="en-GB"/>
                    </w:rPr>
                    <w:t xml:space="preserve">Lectures </w:t>
                  </w:r>
                </w:p>
              </w:tc>
              <w:tc>
                <w:tcPr>
                  <w:tcW w:w="2468" w:type="dxa"/>
                </w:tcPr>
                <w:p w:rsidR="00FD37B8" w:rsidRPr="003F11D3" w:rsidRDefault="001D653B" w:rsidP="000E074F">
                  <w:pPr>
                    <w:jc w:val="center"/>
                    <w:rPr>
                      <w:rFonts w:asciiTheme="minorHAnsi" w:hAnsiTheme="minorHAnsi" w:cstheme="minorHAnsi"/>
                      <w:sz w:val="22"/>
                      <w:szCs w:val="22"/>
                      <w:lang w:val="el-GR"/>
                    </w:rPr>
                  </w:pPr>
                  <w:r w:rsidRPr="003F11D3">
                    <w:rPr>
                      <w:rFonts w:asciiTheme="minorHAnsi" w:hAnsiTheme="minorHAnsi" w:cstheme="minorHAnsi"/>
                      <w:sz w:val="22"/>
                      <w:szCs w:val="22"/>
                      <w:lang w:val="el-GR"/>
                    </w:rPr>
                    <w:t>60</w:t>
                  </w:r>
                </w:p>
              </w:tc>
            </w:tr>
            <w:tr w:rsidR="00F17B35" w:rsidRPr="006403CB" w:rsidTr="00E30CBA">
              <w:tc>
                <w:tcPr>
                  <w:tcW w:w="2467" w:type="dxa"/>
                </w:tcPr>
                <w:p w:rsidR="00F17B35" w:rsidRPr="003F11D3" w:rsidRDefault="001D653B" w:rsidP="000E074F">
                  <w:pPr>
                    <w:rPr>
                      <w:rFonts w:asciiTheme="minorHAnsi" w:hAnsiTheme="minorHAnsi" w:cstheme="minorHAnsi"/>
                      <w:iCs/>
                      <w:sz w:val="22"/>
                      <w:szCs w:val="22"/>
                      <w:lang w:val="en-GB"/>
                    </w:rPr>
                  </w:pPr>
                  <w:r w:rsidRPr="003F11D3">
                    <w:rPr>
                      <w:rFonts w:asciiTheme="minorHAnsi" w:hAnsiTheme="minorHAnsi" w:cstheme="minorHAnsi"/>
                      <w:i/>
                      <w:iCs/>
                      <w:sz w:val="22"/>
                      <w:szCs w:val="22"/>
                    </w:rPr>
                    <w:t xml:space="preserve">Exercises </w:t>
                  </w:r>
                </w:p>
              </w:tc>
              <w:tc>
                <w:tcPr>
                  <w:tcW w:w="2468" w:type="dxa"/>
                </w:tcPr>
                <w:p w:rsidR="00F17B35" w:rsidRPr="003F11D3" w:rsidRDefault="001D653B" w:rsidP="000E074F">
                  <w:pPr>
                    <w:jc w:val="center"/>
                    <w:rPr>
                      <w:rFonts w:asciiTheme="minorHAnsi" w:hAnsiTheme="minorHAnsi" w:cstheme="minorHAnsi"/>
                      <w:sz w:val="22"/>
                      <w:szCs w:val="22"/>
                    </w:rPr>
                  </w:pPr>
                  <w:r w:rsidRPr="003F11D3">
                    <w:rPr>
                      <w:rFonts w:asciiTheme="minorHAnsi" w:hAnsiTheme="minorHAnsi" w:cstheme="minorHAnsi"/>
                      <w:sz w:val="22"/>
                      <w:szCs w:val="22"/>
                    </w:rPr>
                    <w:t>10</w:t>
                  </w:r>
                </w:p>
              </w:tc>
            </w:tr>
            <w:tr w:rsidR="00FD37B8" w:rsidRPr="006403CB" w:rsidTr="00E30CBA">
              <w:tc>
                <w:tcPr>
                  <w:tcW w:w="2467" w:type="dxa"/>
                  <w:shd w:val="clear" w:color="auto" w:fill="auto"/>
                </w:tcPr>
                <w:p w:rsidR="00FD37B8" w:rsidRPr="003F11D3" w:rsidRDefault="00C179DB" w:rsidP="00B62AE3">
                  <w:pPr>
                    <w:rPr>
                      <w:rFonts w:asciiTheme="minorHAnsi" w:hAnsiTheme="minorHAnsi" w:cstheme="minorHAnsi"/>
                      <w:iCs/>
                      <w:sz w:val="22"/>
                      <w:szCs w:val="22"/>
                      <w:lang w:val="en-GB"/>
                    </w:rPr>
                  </w:pPr>
                  <w:proofErr w:type="spellStart"/>
                  <w:r w:rsidRPr="003F11D3">
                    <w:rPr>
                      <w:rFonts w:asciiTheme="minorHAnsi" w:hAnsiTheme="minorHAnsi"/>
                      <w:iCs/>
                      <w:sz w:val="22"/>
                      <w:szCs w:val="22"/>
                      <w:lang w:val="el-GR"/>
                    </w:rPr>
                    <w:t>Independent</w:t>
                  </w:r>
                  <w:proofErr w:type="spellEnd"/>
                  <w:r w:rsidRPr="003F11D3">
                    <w:rPr>
                      <w:rFonts w:asciiTheme="minorHAnsi" w:hAnsiTheme="minorHAnsi"/>
                      <w:iCs/>
                      <w:sz w:val="22"/>
                      <w:szCs w:val="22"/>
                      <w:lang w:val="el-GR"/>
                    </w:rPr>
                    <w:t xml:space="preserve"> </w:t>
                  </w:r>
                  <w:proofErr w:type="spellStart"/>
                  <w:r w:rsidRPr="003F11D3">
                    <w:rPr>
                      <w:rFonts w:asciiTheme="minorHAnsi" w:hAnsiTheme="minorHAnsi"/>
                      <w:iCs/>
                      <w:sz w:val="22"/>
                      <w:szCs w:val="22"/>
                      <w:lang w:val="el-GR"/>
                    </w:rPr>
                    <w:t>Study</w:t>
                  </w:r>
                  <w:proofErr w:type="spellEnd"/>
                </w:p>
              </w:tc>
              <w:tc>
                <w:tcPr>
                  <w:tcW w:w="2468" w:type="dxa"/>
                </w:tcPr>
                <w:p w:rsidR="00FD37B8" w:rsidRPr="003F11D3" w:rsidRDefault="001D653B" w:rsidP="000E074F">
                  <w:pPr>
                    <w:jc w:val="center"/>
                    <w:rPr>
                      <w:rFonts w:asciiTheme="minorHAnsi" w:hAnsiTheme="minorHAnsi" w:cstheme="minorHAnsi"/>
                      <w:sz w:val="22"/>
                      <w:szCs w:val="22"/>
                    </w:rPr>
                  </w:pPr>
                  <w:r w:rsidRPr="003F11D3">
                    <w:rPr>
                      <w:rFonts w:asciiTheme="minorHAnsi" w:hAnsiTheme="minorHAnsi" w:cstheme="minorHAnsi"/>
                      <w:sz w:val="22"/>
                      <w:szCs w:val="22"/>
                    </w:rPr>
                    <w:t>80</w:t>
                  </w:r>
                </w:p>
              </w:tc>
            </w:tr>
            <w:tr w:rsidR="00FD37B8" w:rsidRPr="006403CB" w:rsidTr="00E30CBA">
              <w:tc>
                <w:tcPr>
                  <w:tcW w:w="2467" w:type="dxa"/>
                  <w:shd w:val="clear" w:color="auto" w:fill="auto"/>
                </w:tcPr>
                <w:p w:rsidR="00FD37B8" w:rsidRPr="008A6C32" w:rsidRDefault="00FD37B8" w:rsidP="000E074F">
                  <w:pPr>
                    <w:rPr>
                      <w:rFonts w:asciiTheme="minorHAnsi" w:hAnsiTheme="minorHAnsi" w:cstheme="minorHAnsi"/>
                      <w:iCs/>
                      <w:color w:val="002060"/>
                      <w:sz w:val="22"/>
                      <w:szCs w:val="22"/>
                      <w:lang w:val="el-GR"/>
                    </w:rPr>
                  </w:pPr>
                </w:p>
              </w:tc>
              <w:tc>
                <w:tcPr>
                  <w:tcW w:w="2468" w:type="dxa"/>
                </w:tcPr>
                <w:p w:rsidR="00FD37B8" w:rsidRPr="008A6C32" w:rsidRDefault="00FD37B8" w:rsidP="00C179DB">
                  <w:pPr>
                    <w:rPr>
                      <w:rFonts w:asciiTheme="minorHAnsi" w:hAnsiTheme="minorHAnsi" w:cstheme="minorHAnsi"/>
                      <w:color w:val="002060"/>
                      <w:sz w:val="22"/>
                      <w:szCs w:val="22"/>
                      <w:lang w:val="el-GR"/>
                    </w:rPr>
                  </w:pPr>
                </w:p>
              </w:tc>
            </w:tr>
            <w:tr w:rsidR="00CC1EC5" w:rsidRPr="006403CB" w:rsidTr="00E30CBA">
              <w:tc>
                <w:tcPr>
                  <w:tcW w:w="2467" w:type="dxa"/>
                  <w:shd w:val="clear" w:color="auto" w:fill="auto"/>
                </w:tcPr>
                <w:p w:rsidR="00CC1EC5" w:rsidRPr="008A6C32" w:rsidRDefault="00CC1EC5" w:rsidP="00E30CBA">
                  <w:pPr>
                    <w:rPr>
                      <w:rFonts w:asciiTheme="minorHAnsi" w:hAnsiTheme="minorHAnsi" w:cstheme="minorHAnsi"/>
                      <w:iCs/>
                      <w:color w:val="002060"/>
                      <w:sz w:val="22"/>
                      <w:szCs w:val="22"/>
                      <w:lang w:val="en-GB"/>
                    </w:rPr>
                  </w:pPr>
                </w:p>
              </w:tc>
              <w:tc>
                <w:tcPr>
                  <w:tcW w:w="2468" w:type="dxa"/>
                </w:tcPr>
                <w:p w:rsidR="00CC1EC5" w:rsidRPr="008A6C32" w:rsidRDefault="00CC1EC5" w:rsidP="00E30CBA">
                  <w:pPr>
                    <w:jc w:val="cente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A6C32" w:rsidRDefault="00CC1EC5" w:rsidP="00E30CBA">
                  <w:pPr>
                    <w:rPr>
                      <w:rFonts w:asciiTheme="minorHAnsi" w:hAnsiTheme="minorHAnsi" w:cstheme="minorHAnsi"/>
                      <w:iCs/>
                      <w:color w:val="002060"/>
                      <w:sz w:val="22"/>
                      <w:szCs w:val="22"/>
                      <w:lang w:val="en-GB"/>
                    </w:rPr>
                  </w:pPr>
                </w:p>
              </w:tc>
              <w:tc>
                <w:tcPr>
                  <w:tcW w:w="2468" w:type="dxa"/>
                </w:tcPr>
                <w:p w:rsidR="00CC1EC5" w:rsidRPr="008A6C32" w:rsidRDefault="00CC1EC5" w:rsidP="00E30CBA">
                  <w:pPr>
                    <w:jc w:val="cente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A6C32" w:rsidRDefault="00CC1EC5" w:rsidP="00E30CBA">
                  <w:pPr>
                    <w:rPr>
                      <w:rFonts w:asciiTheme="minorHAnsi" w:hAnsiTheme="minorHAnsi" w:cstheme="minorHAnsi"/>
                      <w:iCs/>
                      <w:color w:val="002060"/>
                      <w:sz w:val="22"/>
                      <w:szCs w:val="22"/>
                      <w:lang w:val="en-GB"/>
                    </w:rPr>
                  </w:pPr>
                </w:p>
              </w:tc>
              <w:tc>
                <w:tcPr>
                  <w:tcW w:w="2468" w:type="dxa"/>
                </w:tcPr>
                <w:p w:rsidR="00CC1EC5" w:rsidRPr="008A6C32" w:rsidRDefault="00CC1EC5" w:rsidP="00E30CBA">
                  <w:pP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A6C32" w:rsidRDefault="00CC1EC5" w:rsidP="00E30CBA">
                  <w:pPr>
                    <w:rPr>
                      <w:rFonts w:asciiTheme="minorHAnsi" w:hAnsiTheme="minorHAnsi" w:cstheme="minorHAnsi"/>
                      <w:iCs/>
                      <w:color w:val="002060"/>
                      <w:sz w:val="22"/>
                      <w:szCs w:val="22"/>
                      <w:lang w:val="en-GB"/>
                    </w:rPr>
                  </w:pPr>
                </w:p>
              </w:tc>
              <w:tc>
                <w:tcPr>
                  <w:tcW w:w="2468" w:type="dxa"/>
                </w:tcPr>
                <w:p w:rsidR="00CC1EC5" w:rsidRPr="008A6C32" w:rsidRDefault="00CC1EC5" w:rsidP="00E30CBA">
                  <w:pP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A6C32" w:rsidRDefault="00CC1EC5" w:rsidP="00E30CBA">
                  <w:pPr>
                    <w:rPr>
                      <w:rFonts w:asciiTheme="minorHAnsi" w:hAnsiTheme="minorHAnsi" w:cstheme="minorHAnsi"/>
                      <w:iCs/>
                      <w:color w:val="002060"/>
                      <w:sz w:val="22"/>
                      <w:szCs w:val="22"/>
                      <w:lang w:val="en-GB"/>
                    </w:rPr>
                  </w:pPr>
                </w:p>
              </w:tc>
              <w:tc>
                <w:tcPr>
                  <w:tcW w:w="2468" w:type="dxa"/>
                </w:tcPr>
                <w:p w:rsidR="00CC1EC5" w:rsidRPr="008A6C32" w:rsidRDefault="00CC1EC5" w:rsidP="00E30CBA">
                  <w:pP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A6C32" w:rsidRDefault="00CC1EC5" w:rsidP="00E30CBA">
                  <w:pPr>
                    <w:rPr>
                      <w:rFonts w:asciiTheme="minorHAnsi" w:hAnsiTheme="minorHAnsi" w:cstheme="minorHAnsi"/>
                      <w:iCs/>
                      <w:color w:val="002060"/>
                      <w:sz w:val="22"/>
                      <w:szCs w:val="22"/>
                      <w:lang w:val="en-GB"/>
                    </w:rPr>
                  </w:pPr>
                </w:p>
              </w:tc>
              <w:tc>
                <w:tcPr>
                  <w:tcW w:w="2468" w:type="dxa"/>
                </w:tcPr>
                <w:p w:rsidR="00CC1EC5" w:rsidRPr="008A6C32" w:rsidRDefault="00CC1EC5" w:rsidP="00E30CBA">
                  <w:pPr>
                    <w:jc w:val="center"/>
                    <w:rPr>
                      <w:rFonts w:asciiTheme="minorHAnsi" w:hAnsiTheme="minorHAnsi" w:cstheme="minorHAnsi"/>
                      <w:color w:val="002060"/>
                      <w:sz w:val="22"/>
                      <w:szCs w:val="22"/>
                      <w:lang w:val="en-GB"/>
                    </w:rPr>
                  </w:pPr>
                </w:p>
              </w:tc>
            </w:tr>
            <w:tr w:rsidR="00CC1EC5" w:rsidRPr="006403CB" w:rsidTr="00E30CBA">
              <w:tc>
                <w:tcPr>
                  <w:tcW w:w="2467" w:type="dxa"/>
                </w:tcPr>
                <w:p w:rsidR="00CC1EC5" w:rsidRPr="008A6C32" w:rsidRDefault="00CC1EC5" w:rsidP="00E30CBA">
                  <w:pPr>
                    <w:rPr>
                      <w:rFonts w:asciiTheme="minorHAnsi" w:hAnsiTheme="minorHAnsi" w:cstheme="minorHAnsi"/>
                      <w:iCs/>
                      <w:color w:val="002060"/>
                      <w:sz w:val="22"/>
                      <w:szCs w:val="22"/>
                      <w:lang w:val="en-GB"/>
                    </w:rPr>
                  </w:pPr>
                  <w:r w:rsidRPr="008A6C32">
                    <w:rPr>
                      <w:rFonts w:asciiTheme="minorHAnsi" w:hAnsiTheme="minorHAnsi" w:cstheme="minorHAnsi"/>
                      <w:iCs/>
                      <w:color w:val="002060"/>
                      <w:sz w:val="22"/>
                      <w:szCs w:val="22"/>
                      <w:lang w:val="en-GB"/>
                    </w:rPr>
                    <w:t xml:space="preserve">Course total </w:t>
                  </w:r>
                </w:p>
              </w:tc>
              <w:tc>
                <w:tcPr>
                  <w:tcW w:w="2468" w:type="dxa"/>
                  <w:vAlign w:val="center"/>
                </w:tcPr>
                <w:p w:rsidR="00CC1EC5" w:rsidRPr="008A6C32" w:rsidRDefault="001D653B" w:rsidP="00E30CBA">
                  <w:pPr>
                    <w:jc w:val="center"/>
                    <w:rPr>
                      <w:rFonts w:asciiTheme="minorHAnsi" w:hAnsiTheme="minorHAnsi" w:cstheme="minorHAnsi"/>
                      <w:b/>
                      <w:color w:val="002060"/>
                      <w:sz w:val="22"/>
                      <w:szCs w:val="22"/>
                      <w:lang w:val="en-GB"/>
                    </w:rPr>
                  </w:pPr>
                  <w:r>
                    <w:rPr>
                      <w:rFonts w:asciiTheme="minorHAnsi" w:hAnsiTheme="minorHAnsi" w:cstheme="minorHAnsi"/>
                      <w:b/>
                      <w:color w:val="002060"/>
                      <w:sz w:val="22"/>
                      <w:szCs w:val="22"/>
                      <w:lang w:val="el-GR"/>
                    </w:rPr>
                    <w:t>150</w:t>
                  </w:r>
                </w:p>
              </w:tc>
            </w:tr>
          </w:tbl>
          <w:p w:rsidR="00CC1EC5" w:rsidRPr="006403CB" w:rsidRDefault="00CC1EC5" w:rsidP="00E30CBA">
            <w:pPr>
              <w:rPr>
                <w:rFonts w:asciiTheme="majorHAnsi" w:hAnsiTheme="majorHAnsi" w:cs="Tahoma"/>
                <w:lang w:val="en-GB"/>
              </w:rPr>
            </w:pPr>
          </w:p>
        </w:tc>
      </w:tr>
      <w:tr w:rsidR="00CC1EC5" w:rsidRPr="00FD37B8"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proofErr w:type="gramStart"/>
            <w:r w:rsidRPr="006403CB">
              <w:rPr>
                <w:rFonts w:asciiTheme="majorHAnsi" w:hAnsiTheme="majorHAnsi" w:cs="Arial"/>
                <w:i/>
                <w:sz w:val="16"/>
                <w:szCs w:val="16"/>
                <w:lang w:val="en-GB"/>
              </w:rPr>
              <w:t>Specifically-defined</w:t>
            </w:r>
            <w:proofErr w:type="gramEnd"/>
            <w:r w:rsidRPr="006403CB">
              <w:rPr>
                <w:rFonts w:asciiTheme="majorHAnsi" w:hAnsiTheme="majorHAnsi" w:cs="Arial"/>
                <w:i/>
                <w:sz w:val="16"/>
                <w:szCs w:val="16"/>
                <w:lang w:val="en-GB"/>
              </w:rPr>
              <w:t xml:space="preserve"> evaluation criteria are given, and if and where they are accessible to students.</w:t>
            </w:r>
          </w:p>
        </w:tc>
        <w:tc>
          <w:tcPr>
            <w:tcW w:w="5166" w:type="dxa"/>
            <w:tcBorders>
              <w:bottom w:val="single" w:sz="4" w:space="0" w:color="auto"/>
            </w:tcBorders>
          </w:tcPr>
          <w:p w:rsidR="001D653B" w:rsidRPr="00C117B8" w:rsidRDefault="001D653B" w:rsidP="001D653B">
            <w:pPr>
              <w:rPr>
                <w:rFonts w:asciiTheme="majorHAnsi" w:hAnsiTheme="majorHAnsi" w:cs="Arial"/>
                <w:color w:val="002060"/>
                <w:lang w:val="en-GB"/>
              </w:rPr>
            </w:pPr>
            <w:r w:rsidRPr="00C179DB">
              <w:rPr>
                <w:rFonts w:asciiTheme="minorHAnsi" w:hAnsiTheme="minorHAnsi"/>
                <w:color w:val="000000"/>
                <w:sz w:val="22"/>
                <w:szCs w:val="22"/>
              </w:rPr>
              <w:t>Written final exam (100%) that includes development topics</w:t>
            </w:r>
            <w:r w:rsidRPr="007C76F0">
              <w:rPr>
                <w:rFonts w:asciiTheme="minorHAnsi" w:hAnsiTheme="minorHAnsi"/>
                <w:color w:val="000000"/>
                <w:sz w:val="20"/>
                <w:szCs w:val="20"/>
              </w:rPr>
              <w:t xml:space="preserve">. </w:t>
            </w:r>
          </w:p>
          <w:p w:rsidR="00CC1EC5" w:rsidRDefault="00CC1EC5" w:rsidP="00E30CBA">
            <w:pPr>
              <w:rPr>
                <w:rFonts w:asciiTheme="majorHAnsi" w:hAnsiTheme="majorHAnsi" w:cs="Arial"/>
                <w:color w:val="002060"/>
                <w:lang w:val="en-GB"/>
              </w:rPr>
            </w:pPr>
          </w:p>
          <w:p w:rsidR="00CC1EC5" w:rsidRPr="00F17B35" w:rsidRDefault="00CC1EC5" w:rsidP="00E30CBA">
            <w:pPr>
              <w:rPr>
                <w:rFonts w:asciiTheme="minorHAnsi" w:hAnsiTheme="minorHAnsi" w:cstheme="minorHAnsi"/>
                <w:color w:val="002060"/>
                <w:sz w:val="22"/>
                <w:szCs w:val="22"/>
                <w:lang w:val="en-GB"/>
              </w:rPr>
            </w:pPr>
          </w:p>
          <w:p w:rsidR="00CC1EC5" w:rsidRPr="00C117B8" w:rsidRDefault="00CC1EC5" w:rsidP="00E30CBA">
            <w:pPr>
              <w:rPr>
                <w:rFonts w:asciiTheme="majorHAnsi" w:hAnsiTheme="majorHAnsi" w:cs="Arial"/>
                <w:color w:val="002060"/>
                <w:lang w:val="en-GB"/>
              </w:rPr>
            </w:pPr>
          </w:p>
          <w:p w:rsidR="00CC1EC5" w:rsidRPr="00C117B8" w:rsidRDefault="00CC1EC5" w:rsidP="00E30CBA">
            <w:pPr>
              <w:rPr>
                <w:rFonts w:asciiTheme="majorHAnsi" w:hAnsiTheme="majorHAnsi" w:cs="Arial"/>
                <w:color w:val="002060"/>
                <w:lang w:val="en-GB"/>
              </w:rPr>
            </w:pPr>
          </w:p>
          <w:p w:rsidR="00CC1EC5" w:rsidRPr="00C117B8" w:rsidRDefault="00CC1EC5" w:rsidP="00E30CBA">
            <w:pPr>
              <w:rPr>
                <w:rFonts w:asciiTheme="majorHAnsi" w:hAnsiTheme="majorHAnsi" w:cs="Arial"/>
                <w:color w:val="002060"/>
                <w:lang w:val="en-GB"/>
              </w:rPr>
            </w:pPr>
          </w:p>
          <w:p w:rsidR="00CC1EC5" w:rsidRPr="00C117B8"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0B2348"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1D653B" w:rsidRPr="00A8723B" w:rsidRDefault="001D653B" w:rsidP="001D653B">
            <w:pPr>
              <w:pStyle w:val="ListParagraph"/>
              <w:ind w:left="0"/>
              <w:jc w:val="both"/>
              <w:rPr>
                <w:rFonts w:cs="Arial"/>
                <w:i/>
                <w:sz w:val="16"/>
                <w:szCs w:val="16"/>
              </w:rPr>
            </w:pPr>
          </w:p>
          <w:p w:rsidR="001D653B" w:rsidRPr="000B2348" w:rsidRDefault="000B2348" w:rsidP="001D653B">
            <w:pPr>
              <w:pStyle w:val="ListParagraph"/>
              <w:numPr>
                <w:ilvl w:val="0"/>
                <w:numId w:val="6"/>
              </w:numPr>
              <w:spacing w:after="200" w:line="276" w:lineRule="auto"/>
              <w:jc w:val="both"/>
              <w:rPr>
                <w:rFonts w:eastAsia="Calibri" w:cs="Arial"/>
                <w:color w:val="002060"/>
              </w:rPr>
            </w:pPr>
            <w:proofErr w:type="spellStart"/>
            <w:r>
              <w:rPr>
                <w:rFonts w:eastAsia="Calibri" w:cs="Arial"/>
                <w:color w:val="002060"/>
              </w:rPr>
              <w:t>Koutsopoylos</w:t>
            </w:r>
            <w:proofErr w:type="spellEnd"/>
            <w:r w:rsidRPr="000B2348">
              <w:rPr>
                <w:rFonts w:eastAsia="Calibri" w:cs="Arial"/>
                <w:color w:val="002060"/>
              </w:rPr>
              <w:t>, C.</w:t>
            </w:r>
            <w:r>
              <w:rPr>
                <w:rFonts w:eastAsia="Calibri" w:cs="Arial"/>
                <w:color w:val="002060"/>
              </w:rPr>
              <w:t>J</w:t>
            </w:r>
            <w:r w:rsidRPr="000B2348">
              <w:rPr>
                <w:rFonts w:eastAsia="Calibri" w:cs="Arial"/>
                <w:color w:val="002060"/>
              </w:rPr>
              <w:t>.</w:t>
            </w:r>
            <w:r w:rsidR="001D653B" w:rsidRPr="000B2348">
              <w:rPr>
                <w:rFonts w:eastAsia="Calibri" w:cs="Arial"/>
                <w:color w:val="002060"/>
              </w:rPr>
              <w:t xml:space="preserve"> </w:t>
            </w:r>
            <w:r>
              <w:rPr>
                <w:rFonts w:eastAsia="Calibri" w:cs="Arial"/>
                <w:color w:val="002060"/>
              </w:rPr>
              <w:t>(1999</w:t>
            </w:r>
            <w:r w:rsidR="001D653B" w:rsidRPr="000B2348">
              <w:rPr>
                <w:rFonts w:eastAsia="Calibri" w:cs="Arial"/>
                <w:color w:val="002060"/>
              </w:rPr>
              <w:t>)</w:t>
            </w:r>
            <w:r>
              <w:rPr>
                <w:rFonts w:eastAsia="Calibri" w:cs="Arial"/>
                <w:color w:val="002060"/>
              </w:rPr>
              <w:t>.</w:t>
            </w:r>
            <w:r w:rsidR="001D653B" w:rsidRPr="000B2348">
              <w:rPr>
                <w:rFonts w:eastAsia="Calibri" w:cs="Arial"/>
                <w:color w:val="002060"/>
              </w:rPr>
              <w:t xml:space="preserve"> </w:t>
            </w:r>
            <w:r w:rsidRPr="000B2348">
              <w:rPr>
                <w:rFonts w:eastAsia="Calibri" w:cs="Arial"/>
                <w:color w:val="002060"/>
              </w:rPr>
              <w:t>Actuarial Mathematics</w:t>
            </w:r>
            <w:r w:rsidR="001D653B" w:rsidRPr="000B2348">
              <w:rPr>
                <w:rFonts w:eastAsia="Calibri" w:cs="Arial"/>
                <w:color w:val="002060"/>
              </w:rPr>
              <w:t xml:space="preserve">, </w:t>
            </w:r>
            <w:r w:rsidRPr="000B2348">
              <w:rPr>
                <w:rFonts w:eastAsia="Calibri" w:cs="Arial"/>
                <w:color w:val="002060"/>
              </w:rPr>
              <w:t xml:space="preserve">Part </w:t>
            </w:r>
            <w:r w:rsidR="001D653B" w:rsidRPr="001D653B">
              <w:rPr>
                <w:rFonts w:eastAsia="Calibri" w:cs="Arial"/>
                <w:color w:val="002060"/>
                <w:lang w:val="el-GR"/>
              </w:rPr>
              <w:t>Ι</w:t>
            </w:r>
            <w:r w:rsidR="001D653B" w:rsidRPr="000B2348">
              <w:rPr>
                <w:rFonts w:eastAsia="Calibri" w:cs="Arial"/>
                <w:color w:val="002060"/>
              </w:rPr>
              <w:t xml:space="preserve">, </w:t>
            </w:r>
            <w:r w:rsidRPr="000B2348">
              <w:rPr>
                <w:rFonts w:eastAsia="Calibri" w:cs="Arial"/>
                <w:color w:val="002060"/>
              </w:rPr>
              <w:t>Risk Theory</w:t>
            </w:r>
            <w:r w:rsidR="001D653B" w:rsidRPr="000B2348">
              <w:rPr>
                <w:rFonts w:eastAsia="Calibri" w:cs="Arial"/>
                <w:color w:val="002060"/>
              </w:rPr>
              <w:t xml:space="preserve">. </w:t>
            </w:r>
            <w:proofErr w:type="spellStart"/>
            <w:r w:rsidRPr="005D495E">
              <w:rPr>
                <w:rFonts w:ascii="Calibri" w:eastAsia="Calibri" w:hAnsi="Calibri" w:cs="Calibri"/>
                <w:color w:val="002060"/>
              </w:rPr>
              <w:t>Symmetria</w:t>
            </w:r>
            <w:proofErr w:type="spellEnd"/>
            <w:r w:rsidRPr="005D495E">
              <w:rPr>
                <w:rFonts w:ascii="Calibri" w:eastAsia="Calibri" w:hAnsi="Calibri" w:cs="Calibri"/>
                <w:color w:val="002060"/>
              </w:rPr>
              <w:t xml:space="preserve"> </w:t>
            </w:r>
            <w:r>
              <w:rPr>
                <w:rFonts w:ascii="Calibri" w:eastAsia="Calibri" w:hAnsi="Calibri" w:cs="Calibri"/>
                <w:color w:val="002060"/>
              </w:rPr>
              <w:t>Publications, Athens (in Greek)</w:t>
            </w:r>
            <w:r w:rsidR="001D653B" w:rsidRPr="000B2348">
              <w:rPr>
                <w:rFonts w:eastAsia="Calibri" w:cs="Arial"/>
                <w:color w:val="002060"/>
              </w:rPr>
              <w:t xml:space="preserve">. </w:t>
            </w:r>
          </w:p>
          <w:p w:rsidR="000B2348" w:rsidRPr="000B2348" w:rsidRDefault="000B2348" w:rsidP="000B2348">
            <w:pPr>
              <w:pStyle w:val="ListParagraph"/>
              <w:numPr>
                <w:ilvl w:val="0"/>
                <w:numId w:val="6"/>
              </w:numPr>
              <w:spacing w:after="200" w:line="276" w:lineRule="auto"/>
              <w:jc w:val="both"/>
              <w:rPr>
                <w:rFonts w:eastAsia="Calibri" w:cs="Arial"/>
                <w:color w:val="002060"/>
              </w:rPr>
            </w:pPr>
            <w:r w:rsidRPr="000B2348">
              <w:rPr>
                <w:rFonts w:eastAsia="Calibri" w:cs="Arial"/>
                <w:color w:val="002060"/>
              </w:rPr>
              <w:t>Politis</w:t>
            </w:r>
            <w:r w:rsidR="001D653B" w:rsidRPr="000B2348">
              <w:rPr>
                <w:rFonts w:eastAsia="Calibri" w:cs="Arial"/>
                <w:color w:val="002060"/>
              </w:rPr>
              <w:t xml:space="preserve">, </w:t>
            </w:r>
            <w:r w:rsidRPr="000B2348">
              <w:rPr>
                <w:rFonts w:eastAsia="Calibri" w:cs="Arial"/>
                <w:color w:val="002060"/>
              </w:rPr>
              <w:t>K</w:t>
            </w:r>
            <w:r w:rsidR="001D653B" w:rsidRPr="000B2348">
              <w:rPr>
                <w:rFonts w:eastAsia="Calibri" w:cs="Arial"/>
                <w:color w:val="002060"/>
              </w:rPr>
              <w:t>. (2012)</w:t>
            </w:r>
            <w:r w:rsidRPr="000B2348">
              <w:rPr>
                <w:rFonts w:eastAsia="Calibri" w:cs="Arial"/>
                <w:color w:val="002060"/>
              </w:rPr>
              <w:t>. Introduction to Collective Risk Theory</w:t>
            </w:r>
            <w:r w:rsidR="001D653B" w:rsidRPr="000B2348">
              <w:rPr>
                <w:rFonts w:eastAsia="Calibri" w:cs="Arial"/>
                <w:color w:val="002060"/>
              </w:rPr>
              <w:t>.</w:t>
            </w:r>
            <w:r>
              <w:rPr>
                <w:rFonts w:eastAsia="Calibri" w:cs="Arial"/>
                <w:color w:val="002060"/>
              </w:rPr>
              <w:t xml:space="preserve"> </w:t>
            </w:r>
            <w:proofErr w:type="spellStart"/>
            <w:r>
              <w:rPr>
                <w:rFonts w:eastAsia="Calibri" w:cs="Arial"/>
                <w:color w:val="002060"/>
              </w:rPr>
              <w:t>Stamouli</w:t>
            </w:r>
            <w:proofErr w:type="spellEnd"/>
            <w:r>
              <w:rPr>
                <w:rFonts w:eastAsia="Calibri" w:cs="Arial"/>
                <w:color w:val="002060"/>
              </w:rPr>
              <w:t xml:space="preserve"> </w:t>
            </w:r>
            <w:r>
              <w:rPr>
                <w:rFonts w:ascii="Calibri" w:eastAsia="Calibri" w:hAnsi="Calibri" w:cs="Calibri"/>
                <w:color w:val="002060"/>
              </w:rPr>
              <w:t>Publications, Athens (in Greek)</w:t>
            </w:r>
            <w:r w:rsidRPr="000B2348">
              <w:rPr>
                <w:rFonts w:eastAsia="Calibri" w:cs="Arial"/>
                <w:color w:val="002060"/>
              </w:rPr>
              <w:t xml:space="preserve">. </w:t>
            </w:r>
            <w:r w:rsidR="001D653B" w:rsidRPr="000B2348">
              <w:rPr>
                <w:rFonts w:eastAsia="Calibri" w:cs="Arial"/>
                <w:color w:val="002060"/>
              </w:rPr>
              <w:t xml:space="preserve"> </w:t>
            </w:r>
          </w:p>
          <w:p w:rsidR="00CC1EC5" w:rsidRPr="000B2348" w:rsidRDefault="00CC1EC5" w:rsidP="00FD37B8">
            <w:pPr>
              <w:jc w:val="both"/>
              <w:rPr>
                <w:rFonts w:asciiTheme="majorHAnsi" w:hAnsiTheme="majorHAnsi" w:cs="Arial"/>
                <w:b/>
              </w:rPr>
            </w:pPr>
          </w:p>
        </w:tc>
      </w:tr>
    </w:tbl>
    <w:p w:rsidR="00B22020" w:rsidRPr="000B2348" w:rsidRDefault="00B22020"/>
    <w:sectPr w:rsidR="00B22020" w:rsidRPr="000B23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96507B4"/>
    <w:multiLevelType w:val="multilevel"/>
    <w:tmpl w:val="846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909D4"/>
    <w:multiLevelType w:val="multilevel"/>
    <w:tmpl w:val="508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43BDD"/>
    <w:multiLevelType w:val="multilevel"/>
    <w:tmpl w:val="A11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817A7"/>
    <w:multiLevelType w:val="hybridMultilevel"/>
    <w:tmpl w:val="CE10F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B2348"/>
    <w:rsid w:val="001A7AFC"/>
    <w:rsid w:val="001D653B"/>
    <w:rsid w:val="003F11D3"/>
    <w:rsid w:val="004738D0"/>
    <w:rsid w:val="005334BE"/>
    <w:rsid w:val="005A4E46"/>
    <w:rsid w:val="005B6CFB"/>
    <w:rsid w:val="00686F05"/>
    <w:rsid w:val="006A5903"/>
    <w:rsid w:val="006D1D25"/>
    <w:rsid w:val="00782C61"/>
    <w:rsid w:val="007D3246"/>
    <w:rsid w:val="008865E5"/>
    <w:rsid w:val="008A06B5"/>
    <w:rsid w:val="008A6C32"/>
    <w:rsid w:val="008D1DD9"/>
    <w:rsid w:val="0094564B"/>
    <w:rsid w:val="009B731F"/>
    <w:rsid w:val="009E1127"/>
    <w:rsid w:val="00A05BDA"/>
    <w:rsid w:val="00A72DE1"/>
    <w:rsid w:val="00AC280C"/>
    <w:rsid w:val="00B22020"/>
    <w:rsid w:val="00B62AE3"/>
    <w:rsid w:val="00C117B8"/>
    <w:rsid w:val="00C179DB"/>
    <w:rsid w:val="00C36535"/>
    <w:rsid w:val="00C53DC9"/>
    <w:rsid w:val="00CC1EC5"/>
    <w:rsid w:val="00DA7184"/>
    <w:rsid w:val="00F17B35"/>
    <w:rsid w:val="00F25737"/>
    <w:rsid w:val="00F76D93"/>
    <w:rsid w:val="00FD3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E860"/>
  <w15:docId w15:val="{491AF80C-68C3-493E-992C-75D69775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782C61"/>
    <w:pPr>
      <w:spacing w:before="240" w:after="60"/>
      <w:outlineLvl w:val="4"/>
    </w:pPr>
    <w:rPr>
      <w:rFonts w:ascii="Calibri" w:hAnsi="Calibri"/>
      <w:b/>
      <w:bCs/>
      <w:i/>
      <w:iCs/>
      <w:sz w:val="26"/>
      <w:szCs w:val="2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 w:type="paragraph" w:customStyle="1" w:styleId="Default">
    <w:name w:val="Default"/>
    <w:rsid w:val="00FD37B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5Char">
    <w:name w:val="Heading 5 Char"/>
    <w:basedOn w:val="DefaultParagraphFont"/>
    <w:link w:val="Heading5"/>
    <w:rsid w:val="00782C61"/>
    <w:rPr>
      <w:rFonts w:ascii="Calibri" w:eastAsia="Times New Roman" w:hAnsi="Calibri" w:cs="Times New Roman"/>
      <w:b/>
      <w:bCs/>
      <w:i/>
      <w:iCs/>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pi.gr/unipi/el/sta-proptuxiakes-spoudes/programma-eksamhnwn/item/1152-7%CE%BF-%CE%B5%CE%BE%CE%AC%CE%BC%CE%B7%CE%BD%CE%BF_temp.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839</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user</cp:lastModifiedBy>
  <cp:revision>10</cp:revision>
  <dcterms:created xsi:type="dcterms:W3CDTF">2019-04-16T09:08:00Z</dcterms:created>
  <dcterms:modified xsi:type="dcterms:W3CDTF">2019-04-17T10:18:00Z</dcterms:modified>
</cp:coreProperties>
</file>