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A4C2"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14799C31"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963B6C" w:rsidRPr="006403CB" w14:paraId="0273909E" w14:textId="77777777" w:rsidTr="00963B6C">
        <w:tc>
          <w:tcPr>
            <w:tcW w:w="3147" w:type="dxa"/>
            <w:shd w:val="clear" w:color="auto" w:fill="D0CECE" w:themeFill="background2" w:themeFillShade="E6"/>
          </w:tcPr>
          <w:p w14:paraId="1869C4FE"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14:paraId="2CB6F8CD"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FINANCE AND STATISTICS</w:t>
            </w:r>
          </w:p>
        </w:tc>
      </w:tr>
      <w:tr w:rsidR="00963B6C" w:rsidRPr="006403CB" w14:paraId="742EB09D" w14:textId="77777777" w:rsidTr="00963B6C">
        <w:tc>
          <w:tcPr>
            <w:tcW w:w="3147" w:type="dxa"/>
            <w:shd w:val="clear" w:color="auto" w:fill="D0CECE" w:themeFill="background2" w:themeFillShade="E6"/>
          </w:tcPr>
          <w:p w14:paraId="267F9D18"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14:paraId="08BA7532"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STATISTICS AND INSURANCE SCIENCE</w:t>
            </w:r>
          </w:p>
        </w:tc>
      </w:tr>
      <w:tr w:rsidR="00963B6C" w:rsidRPr="006403CB" w14:paraId="2AC94333" w14:textId="77777777" w:rsidTr="00963B6C">
        <w:tc>
          <w:tcPr>
            <w:tcW w:w="3147" w:type="dxa"/>
            <w:shd w:val="clear" w:color="auto" w:fill="D0CECE" w:themeFill="background2" w:themeFillShade="E6"/>
          </w:tcPr>
          <w:p w14:paraId="3E3A72BE"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14:paraId="6350B8AA"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UNDERGRADUATE</w:t>
            </w:r>
          </w:p>
        </w:tc>
      </w:tr>
      <w:tr w:rsidR="00963B6C" w:rsidRPr="006403CB" w14:paraId="4670012E" w14:textId="77777777" w:rsidTr="00963B6C">
        <w:tc>
          <w:tcPr>
            <w:tcW w:w="3147" w:type="dxa"/>
            <w:shd w:val="clear" w:color="auto" w:fill="D0CECE" w:themeFill="background2" w:themeFillShade="E6"/>
          </w:tcPr>
          <w:p w14:paraId="0623D585"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14:paraId="27C30890" w14:textId="4D879B69" w:rsidR="00963B6C" w:rsidRPr="006403CB" w:rsidRDefault="00963B6C" w:rsidP="00963B6C">
            <w:pPr>
              <w:rPr>
                <w:rFonts w:asciiTheme="majorHAnsi" w:hAnsiTheme="majorHAnsi" w:cs="Arial"/>
                <w:b/>
                <w:sz w:val="20"/>
                <w:szCs w:val="20"/>
                <w:lang w:val="en-GB"/>
              </w:rPr>
            </w:pPr>
            <w:r>
              <w:rPr>
                <w:rFonts w:asciiTheme="majorHAnsi" w:hAnsiTheme="majorHAnsi" w:cs="Arial"/>
                <w:b/>
                <w:sz w:val="20"/>
                <w:szCs w:val="20"/>
                <w:lang w:val="en-GB"/>
              </w:rPr>
              <w:t>SAE</w:t>
            </w:r>
            <w:r w:rsidR="00BD7368">
              <w:rPr>
                <w:rFonts w:asciiTheme="majorHAnsi" w:hAnsiTheme="majorHAnsi" w:cs="Arial"/>
                <w:b/>
                <w:sz w:val="20"/>
                <w:szCs w:val="20"/>
                <w:lang w:val="en-GB"/>
              </w:rPr>
              <w:t>1</w:t>
            </w:r>
            <w:r w:rsidR="004B5CB6">
              <w:rPr>
                <w:rFonts w:asciiTheme="majorHAnsi" w:hAnsiTheme="majorHAnsi" w:cs="Arial"/>
                <w:b/>
                <w:sz w:val="20"/>
                <w:szCs w:val="20"/>
                <w:lang w:val="en-GB"/>
              </w:rPr>
              <w:t>28</w:t>
            </w:r>
          </w:p>
        </w:tc>
        <w:tc>
          <w:tcPr>
            <w:tcW w:w="2476" w:type="dxa"/>
            <w:gridSpan w:val="2"/>
            <w:shd w:val="clear" w:color="auto" w:fill="D0CECE" w:themeFill="background2" w:themeFillShade="E6"/>
          </w:tcPr>
          <w:p w14:paraId="002C4D77"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14:paraId="3EA476D8" w14:textId="4495ED83" w:rsidR="00963B6C" w:rsidRPr="006403CB" w:rsidRDefault="004B5CB6" w:rsidP="00963B6C">
            <w:pPr>
              <w:rPr>
                <w:rFonts w:asciiTheme="majorHAnsi" w:hAnsiTheme="majorHAnsi" w:cs="Arial"/>
                <w:b/>
                <w:sz w:val="20"/>
                <w:szCs w:val="20"/>
                <w:lang w:val="en-GB"/>
              </w:rPr>
            </w:pPr>
            <w:r>
              <w:rPr>
                <w:rFonts w:asciiTheme="majorHAnsi" w:hAnsiTheme="majorHAnsi" w:cs="Arial"/>
                <w:b/>
                <w:sz w:val="20"/>
                <w:szCs w:val="20"/>
                <w:lang w:val="en-GB"/>
              </w:rPr>
              <w:t>SPRING</w:t>
            </w:r>
          </w:p>
        </w:tc>
      </w:tr>
      <w:tr w:rsidR="00963B6C" w:rsidRPr="006403CB" w14:paraId="71A774F8" w14:textId="77777777" w:rsidTr="00963B6C">
        <w:trPr>
          <w:trHeight w:val="375"/>
        </w:trPr>
        <w:tc>
          <w:tcPr>
            <w:tcW w:w="3147" w:type="dxa"/>
            <w:shd w:val="clear" w:color="auto" w:fill="D0CECE" w:themeFill="background2" w:themeFillShade="E6"/>
            <w:vAlign w:val="center"/>
          </w:tcPr>
          <w:p w14:paraId="51EA193A"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14:paraId="1CD6A5E8" w14:textId="1D5ACB70" w:rsidR="00963B6C" w:rsidRPr="006403CB" w:rsidRDefault="004B5CB6" w:rsidP="00963B6C">
            <w:pPr>
              <w:rPr>
                <w:rFonts w:asciiTheme="majorHAnsi" w:hAnsiTheme="majorHAnsi" w:cs="Arial"/>
                <w:sz w:val="20"/>
                <w:szCs w:val="20"/>
                <w:lang w:val="en-GB"/>
              </w:rPr>
            </w:pPr>
            <w:r>
              <w:rPr>
                <w:rFonts w:ascii="Calibri" w:hAnsi="Calibri" w:cs="Arial"/>
                <w:sz w:val="20"/>
                <w:szCs w:val="20"/>
              </w:rPr>
              <w:t>OPERATIONS RESEARCH</w:t>
            </w:r>
          </w:p>
        </w:tc>
      </w:tr>
      <w:tr w:rsidR="00963B6C" w:rsidRPr="006403CB" w14:paraId="15166E1F" w14:textId="77777777" w:rsidTr="00963B6C">
        <w:trPr>
          <w:trHeight w:val="196"/>
        </w:trPr>
        <w:tc>
          <w:tcPr>
            <w:tcW w:w="5526" w:type="dxa"/>
            <w:gridSpan w:val="3"/>
            <w:shd w:val="clear" w:color="auto" w:fill="D0CECE" w:themeFill="background2" w:themeFillShade="E6"/>
            <w:vAlign w:val="center"/>
          </w:tcPr>
          <w:p w14:paraId="403F3712"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14:paraId="54307372"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14:paraId="61C9C84F"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963B6C" w:rsidRPr="006403CB" w14:paraId="106467A3" w14:textId="77777777" w:rsidTr="00963B6C">
        <w:trPr>
          <w:trHeight w:val="194"/>
        </w:trPr>
        <w:tc>
          <w:tcPr>
            <w:tcW w:w="5526" w:type="dxa"/>
            <w:gridSpan w:val="3"/>
          </w:tcPr>
          <w:p w14:paraId="188B5290" w14:textId="77777777" w:rsidR="00963B6C" w:rsidRPr="006403CB" w:rsidRDefault="00963B6C" w:rsidP="00963B6C">
            <w:pPr>
              <w:jc w:val="right"/>
              <w:rPr>
                <w:rFonts w:asciiTheme="majorHAnsi" w:hAnsiTheme="majorHAnsi" w:cs="Arial"/>
                <w:color w:val="002060"/>
                <w:sz w:val="20"/>
                <w:szCs w:val="20"/>
                <w:lang w:val="en-GB"/>
              </w:rPr>
            </w:pPr>
          </w:p>
        </w:tc>
        <w:tc>
          <w:tcPr>
            <w:tcW w:w="1542" w:type="dxa"/>
            <w:gridSpan w:val="2"/>
          </w:tcPr>
          <w:p w14:paraId="33EB13BD" w14:textId="1A8D0F98" w:rsidR="00963B6C" w:rsidRPr="006403CB" w:rsidRDefault="00BD7368" w:rsidP="00963B6C">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28" w:type="dxa"/>
          </w:tcPr>
          <w:p w14:paraId="5C6100B1" w14:textId="70DEEB5A" w:rsidR="00963B6C" w:rsidRPr="006403CB" w:rsidRDefault="00383847" w:rsidP="00963B6C">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963B6C" w:rsidRPr="006403CB" w14:paraId="53C8FF4C" w14:textId="77777777" w:rsidTr="00963B6C">
        <w:trPr>
          <w:trHeight w:val="194"/>
        </w:trPr>
        <w:tc>
          <w:tcPr>
            <w:tcW w:w="5526" w:type="dxa"/>
            <w:gridSpan w:val="3"/>
            <w:shd w:val="clear" w:color="auto" w:fill="D0CECE" w:themeFill="background2" w:themeFillShade="E6"/>
          </w:tcPr>
          <w:p w14:paraId="7746000A" w14:textId="77777777" w:rsidR="00963B6C" w:rsidRPr="006403CB" w:rsidRDefault="00963B6C" w:rsidP="00963B6C">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14:paraId="537C7EC9" w14:textId="77777777" w:rsidR="00963B6C" w:rsidRPr="006403CB" w:rsidRDefault="00963B6C" w:rsidP="00963B6C">
            <w:pPr>
              <w:jc w:val="right"/>
              <w:rPr>
                <w:rFonts w:asciiTheme="majorHAnsi" w:hAnsiTheme="majorHAnsi" w:cs="Arial"/>
                <w:color w:val="002060"/>
                <w:sz w:val="20"/>
                <w:szCs w:val="20"/>
                <w:lang w:val="en-GB"/>
              </w:rPr>
            </w:pPr>
          </w:p>
        </w:tc>
        <w:tc>
          <w:tcPr>
            <w:tcW w:w="1228" w:type="dxa"/>
          </w:tcPr>
          <w:p w14:paraId="6A18C84C" w14:textId="77777777" w:rsidR="00963B6C" w:rsidRPr="006403CB" w:rsidRDefault="00963B6C" w:rsidP="00963B6C">
            <w:pPr>
              <w:rPr>
                <w:rFonts w:asciiTheme="majorHAnsi" w:hAnsiTheme="majorHAnsi" w:cs="Arial"/>
                <w:color w:val="002060"/>
                <w:sz w:val="20"/>
                <w:szCs w:val="20"/>
                <w:lang w:val="en-GB"/>
              </w:rPr>
            </w:pPr>
          </w:p>
        </w:tc>
      </w:tr>
      <w:tr w:rsidR="00963B6C" w:rsidRPr="006403CB" w14:paraId="7A4B24F6" w14:textId="77777777" w:rsidTr="00963B6C">
        <w:trPr>
          <w:trHeight w:val="599"/>
        </w:trPr>
        <w:tc>
          <w:tcPr>
            <w:tcW w:w="3147" w:type="dxa"/>
            <w:shd w:val="clear" w:color="auto" w:fill="D0CECE" w:themeFill="background2" w:themeFillShade="E6"/>
          </w:tcPr>
          <w:p w14:paraId="60F6F1D4" w14:textId="77777777" w:rsidR="00963B6C" w:rsidRPr="006403CB" w:rsidRDefault="00963B6C" w:rsidP="00963B6C">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CA84F71"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14:paraId="5FFCA4CD" w14:textId="46F59BA8"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General background</w:t>
            </w:r>
          </w:p>
        </w:tc>
      </w:tr>
      <w:tr w:rsidR="00963B6C" w:rsidRPr="006403CB" w14:paraId="2EC9A15F" w14:textId="77777777" w:rsidTr="00963B6C">
        <w:tc>
          <w:tcPr>
            <w:tcW w:w="3147" w:type="dxa"/>
            <w:shd w:val="clear" w:color="auto" w:fill="D0CECE" w:themeFill="background2" w:themeFillShade="E6"/>
          </w:tcPr>
          <w:p w14:paraId="2FD5DF10" w14:textId="77777777" w:rsidR="00963B6C" w:rsidRPr="006403CB" w:rsidRDefault="00963B6C" w:rsidP="00963B6C">
            <w:pPr>
              <w:jc w:val="right"/>
              <w:rPr>
                <w:rFonts w:asciiTheme="majorHAnsi" w:hAnsiTheme="majorHAnsi" w:cs="Arial"/>
                <w:b/>
                <w:sz w:val="20"/>
                <w:szCs w:val="20"/>
                <w:lang w:val="en-GB"/>
              </w:rPr>
            </w:pPr>
            <w:r w:rsidRPr="00383847">
              <w:rPr>
                <w:rFonts w:asciiTheme="majorHAnsi" w:hAnsiTheme="majorHAnsi" w:cs="Arial"/>
                <w:b/>
                <w:sz w:val="20"/>
                <w:szCs w:val="20"/>
                <w:lang w:val="en-GB"/>
              </w:rPr>
              <w:t>PREREQUISITE COURSES:</w:t>
            </w:r>
          </w:p>
          <w:p w14:paraId="3ADB3FA8" w14:textId="77777777" w:rsidR="00963B6C" w:rsidRPr="006403CB" w:rsidRDefault="00963B6C" w:rsidP="00963B6C">
            <w:pPr>
              <w:jc w:val="right"/>
              <w:rPr>
                <w:rFonts w:asciiTheme="majorHAnsi" w:hAnsiTheme="majorHAnsi" w:cs="Arial"/>
                <w:b/>
                <w:sz w:val="20"/>
                <w:szCs w:val="20"/>
                <w:lang w:val="en-GB"/>
              </w:rPr>
            </w:pPr>
          </w:p>
        </w:tc>
        <w:tc>
          <w:tcPr>
            <w:tcW w:w="5149" w:type="dxa"/>
            <w:gridSpan w:val="5"/>
          </w:tcPr>
          <w:p w14:paraId="0825D784" w14:textId="77777777" w:rsidR="00963B6C" w:rsidRPr="006403CB" w:rsidRDefault="00963B6C" w:rsidP="00963B6C">
            <w:pPr>
              <w:rPr>
                <w:rFonts w:asciiTheme="majorHAnsi" w:hAnsiTheme="majorHAnsi" w:cs="Arial"/>
                <w:color w:val="002060"/>
                <w:sz w:val="20"/>
                <w:szCs w:val="20"/>
                <w:lang w:val="en-GB"/>
              </w:rPr>
            </w:pPr>
          </w:p>
        </w:tc>
      </w:tr>
      <w:tr w:rsidR="00963B6C" w:rsidRPr="006403CB" w14:paraId="43D2D95A" w14:textId="77777777" w:rsidTr="00963B6C">
        <w:tc>
          <w:tcPr>
            <w:tcW w:w="3147" w:type="dxa"/>
            <w:shd w:val="clear" w:color="auto" w:fill="D0CECE" w:themeFill="background2" w:themeFillShade="E6"/>
          </w:tcPr>
          <w:p w14:paraId="084078C1"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14:paraId="2C654348" w14:textId="716FB937"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963B6C" w:rsidRPr="006403CB" w14:paraId="08B7AF8B" w14:textId="77777777" w:rsidTr="00963B6C">
        <w:tc>
          <w:tcPr>
            <w:tcW w:w="3147" w:type="dxa"/>
            <w:shd w:val="clear" w:color="auto" w:fill="D0CECE" w:themeFill="background2" w:themeFillShade="E6"/>
          </w:tcPr>
          <w:p w14:paraId="0AE93461" w14:textId="77777777" w:rsidR="00963B6C" w:rsidRPr="006403CB" w:rsidRDefault="00963B6C" w:rsidP="00963B6C">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14:paraId="2F8B292F" w14:textId="4CEDA89D"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BD7368" w:rsidRPr="006403CB" w14:paraId="7272B5CB" w14:textId="77777777" w:rsidTr="00963B6C">
        <w:tc>
          <w:tcPr>
            <w:tcW w:w="3147" w:type="dxa"/>
            <w:shd w:val="clear" w:color="auto" w:fill="D0CECE" w:themeFill="background2" w:themeFillShade="E6"/>
          </w:tcPr>
          <w:p w14:paraId="09D61535" w14:textId="77777777" w:rsidR="00BD7368" w:rsidRPr="006403CB" w:rsidRDefault="00BD7368" w:rsidP="00BD7368">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14:paraId="74F83E16" w14:textId="38B7820A" w:rsidR="00BD7368" w:rsidRPr="006403CB" w:rsidRDefault="00383847" w:rsidP="00BD7368">
            <w:pPr>
              <w:spacing w:after="200" w:line="276" w:lineRule="auto"/>
              <w:rPr>
                <w:rFonts w:asciiTheme="majorHAnsi" w:eastAsia="Calibri" w:hAnsiTheme="majorHAnsi" w:cs="Arial"/>
                <w:color w:val="002060"/>
                <w:sz w:val="20"/>
                <w:szCs w:val="20"/>
                <w:lang w:val="en-GB"/>
              </w:rPr>
            </w:pPr>
            <w:hyperlink r:id="rId5" w:history="1">
              <w:r w:rsidR="004B5CB6" w:rsidRPr="00AF1DDA">
                <w:rPr>
                  <w:rStyle w:val="Hyperlink"/>
                </w:rPr>
                <w:t>https://eclass.unipi.gr/courses/SAE128/</w:t>
              </w:r>
            </w:hyperlink>
            <w:r w:rsidR="00BD7368" w:rsidRPr="000D6E51">
              <w:rPr>
                <w:lang w:val="en-GB"/>
              </w:rPr>
              <w:t xml:space="preserve"> </w:t>
            </w:r>
          </w:p>
        </w:tc>
      </w:tr>
    </w:tbl>
    <w:p w14:paraId="35B52AD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7BE08998" w14:textId="77777777" w:rsidTr="00E30CBA">
        <w:tc>
          <w:tcPr>
            <w:tcW w:w="8472" w:type="dxa"/>
            <w:gridSpan w:val="2"/>
            <w:tcBorders>
              <w:bottom w:val="nil"/>
            </w:tcBorders>
            <w:shd w:val="clear" w:color="auto" w:fill="D0CECE" w:themeFill="background2" w:themeFillShade="E6"/>
          </w:tcPr>
          <w:p w14:paraId="0239BBA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37794952" w14:textId="77777777" w:rsidTr="00E30CBA">
        <w:tc>
          <w:tcPr>
            <w:tcW w:w="8472" w:type="dxa"/>
            <w:gridSpan w:val="2"/>
            <w:tcBorders>
              <w:top w:val="nil"/>
            </w:tcBorders>
            <w:shd w:val="clear" w:color="auto" w:fill="D0CECE" w:themeFill="background2" w:themeFillShade="E6"/>
          </w:tcPr>
          <w:p w14:paraId="700B988F"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7E89EF6"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02270456"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DDDF6DD"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375448CA"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963B6C" w:rsidRPr="006403CB" w14:paraId="1D9D9589" w14:textId="77777777" w:rsidTr="00E30CBA">
        <w:tc>
          <w:tcPr>
            <w:tcW w:w="8472" w:type="dxa"/>
            <w:gridSpan w:val="2"/>
          </w:tcPr>
          <w:p w14:paraId="19815141" w14:textId="77777777" w:rsidR="004B5CB6" w:rsidRDefault="004B5CB6" w:rsidP="004B5CB6">
            <w:pPr>
              <w:widowControl w:val="0"/>
              <w:autoSpaceDE w:val="0"/>
              <w:autoSpaceDN w:val="0"/>
              <w:adjustRightInd w:val="0"/>
              <w:jc w:val="both"/>
              <w:rPr>
                <w:rFonts w:ascii="Calibri" w:eastAsia="Calibri" w:hAnsi="Calibri"/>
                <w:color w:val="002060"/>
              </w:rPr>
            </w:pPr>
            <w:r>
              <w:rPr>
                <w:rFonts w:ascii="Calibri" w:eastAsia="Calibri" w:hAnsi="Calibri"/>
                <w:color w:val="002060"/>
              </w:rPr>
              <w:t xml:space="preserve">The aim is to familiarize the student with the basic concepts and tools of operations research, with a strong emphasis on its most widely used part, namely linear programming (LP). The course is divided into two parts. In the first part, the LP theory is introduced and LP problem solving is taught in detail using the graphical and the simplex methods. This part includes duality theory for LP and a short introduction to sensitivity analysis. Excel (Solver) is used as an example of widely accessible LP software. The second part is devoted to special LP problems, including transportation and assignment problems as well as problems in network analysis, including those of shortest path, minimum spanning tree and maximum flow. </w:t>
            </w:r>
          </w:p>
          <w:p w14:paraId="1116D76C" w14:textId="77777777" w:rsidR="004B5CB6" w:rsidRDefault="004B5CB6" w:rsidP="004B5CB6">
            <w:pPr>
              <w:widowControl w:val="0"/>
              <w:autoSpaceDE w:val="0"/>
              <w:autoSpaceDN w:val="0"/>
              <w:adjustRightInd w:val="0"/>
              <w:rPr>
                <w:rFonts w:ascii="Calibri" w:eastAsia="Calibri" w:hAnsi="Calibri"/>
                <w:color w:val="002060"/>
              </w:rPr>
            </w:pPr>
          </w:p>
          <w:p w14:paraId="3453158A"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t>The student leans</w:t>
            </w:r>
          </w:p>
          <w:p w14:paraId="726E17A9"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t>a) the basic concepts of mathematical programming</w:t>
            </w:r>
          </w:p>
          <w:p w14:paraId="048EA802"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t>b) to develop mathematical models for LP problems</w:t>
            </w:r>
          </w:p>
          <w:p w14:paraId="6FD000B5"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t>c) to solve LP problems of general and special form</w:t>
            </w:r>
          </w:p>
          <w:p w14:paraId="19B8117F"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t>d) the duality theory and how it applies in LP</w:t>
            </w:r>
          </w:p>
          <w:p w14:paraId="458404C9" w14:textId="77777777" w:rsidR="004B5CB6" w:rsidRDefault="004B5CB6" w:rsidP="004B5CB6">
            <w:pPr>
              <w:widowControl w:val="0"/>
              <w:autoSpaceDE w:val="0"/>
              <w:autoSpaceDN w:val="0"/>
              <w:adjustRightInd w:val="0"/>
              <w:rPr>
                <w:rFonts w:ascii="Calibri" w:eastAsia="Calibri" w:hAnsi="Calibri"/>
                <w:color w:val="002060"/>
              </w:rPr>
            </w:pPr>
            <w:r>
              <w:rPr>
                <w:rFonts w:ascii="Calibri" w:eastAsia="Calibri" w:hAnsi="Calibri"/>
                <w:color w:val="002060"/>
              </w:rPr>
              <w:lastRenderedPageBreak/>
              <w:t>e) to conduct elementary sensitivity analysis</w:t>
            </w:r>
          </w:p>
          <w:p w14:paraId="0D660369" w14:textId="74B87014" w:rsidR="00963B6C" w:rsidRPr="004B5CB6" w:rsidRDefault="004B5CB6" w:rsidP="004B5CB6">
            <w:pPr>
              <w:widowControl w:val="0"/>
              <w:autoSpaceDE w:val="0"/>
              <w:autoSpaceDN w:val="0"/>
              <w:adjustRightInd w:val="0"/>
              <w:spacing w:after="200" w:line="276" w:lineRule="auto"/>
              <w:jc w:val="both"/>
              <w:rPr>
                <w:rFonts w:eastAsia="Calibri"/>
                <w:color w:val="002060"/>
              </w:rPr>
            </w:pPr>
            <w:r w:rsidRPr="004B5CB6">
              <w:rPr>
                <w:rFonts w:ascii="Calibri" w:eastAsia="Calibri" w:hAnsi="Calibri"/>
                <w:color w:val="002060"/>
              </w:rPr>
              <w:t>f) to solve LP problems in Excel and interpret the results.</w:t>
            </w:r>
          </w:p>
        </w:tc>
      </w:tr>
      <w:tr w:rsidR="00963B6C" w:rsidRPr="006403CB" w14:paraId="2743F2F5"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17E59B3" w14:textId="77777777" w:rsidR="00963B6C" w:rsidRPr="006403CB" w:rsidRDefault="00963B6C" w:rsidP="00963B6C">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963B6C" w:rsidRPr="006403CB" w14:paraId="618099EF" w14:textId="77777777" w:rsidTr="00E30CBA">
        <w:tc>
          <w:tcPr>
            <w:tcW w:w="8472" w:type="dxa"/>
            <w:gridSpan w:val="2"/>
            <w:tcBorders>
              <w:top w:val="nil"/>
              <w:bottom w:val="nil"/>
            </w:tcBorders>
            <w:shd w:val="clear" w:color="auto" w:fill="D0CECE" w:themeFill="background2" w:themeFillShade="E6"/>
          </w:tcPr>
          <w:p w14:paraId="74CC6D0E" w14:textId="77777777" w:rsidR="00963B6C" w:rsidRPr="006403CB" w:rsidRDefault="00963B6C" w:rsidP="00963B6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963B6C" w:rsidRPr="006403CB" w14:paraId="7DC942BF"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D9E5CB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F587C40"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0A388E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CC8D897"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02A19A8"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A27252A"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3AC97BA6"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5E995C68"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C7AD819"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4FC11A83"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3E22EEDA"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5D32042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62D70A29"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EADC299"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B0F6384"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8698337"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2DB9AAA" w14:textId="77777777" w:rsidR="00963B6C" w:rsidRPr="006403CB" w:rsidRDefault="00963B6C" w:rsidP="00963B6C">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963B6C" w:rsidRPr="006403CB" w14:paraId="3E2C1B57" w14:textId="77777777" w:rsidTr="00E30CBA">
        <w:tc>
          <w:tcPr>
            <w:tcW w:w="8472" w:type="dxa"/>
            <w:gridSpan w:val="2"/>
            <w:tcBorders>
              <w:bottom w:val="single" w:sz="4" w:space="0" w:color="auto"/>
            </w:tcBorders>
          </w:tcPr>
          <w:p w14:paraId="2D12952B" w14:textId="77777777" w:rsidR="00963B6C" w:rsidRPr="00963B6C" w:rsidRDefault="00963B6C" w:rsidP="00963B6C">
            <w:pPr>
              <w:rPr>
                <w:rFonts w:ascii="Calibri" w:hAnsi="Calibri" w:cs="Arial"/>
                <w:color w:val="002060"/>
                <w:sz w:val="20"/>
                <w:szCs w:val="20"/>
              </w:rPr>
            </w:pPr>
          </w:p>
          <w:p w14:paraId="4C6C2591" w14:textId="7A58FDB0" w:rsidR="00963B6C" w:rsidRDefault="00963B6C" w:rsidP="00963B6C">
            <w:pPr>
              <w:widowControl w:val="0"/>
              <w:autoSpaceDE w:val="0"/>
              <w:autoSpaceDN w:val="0"/>
              <w:adjustRightInd w:val="0"/>
              <w:rPr>
                <w:rFonts w:ascii="Calibri" w:eastAsia="Calibri" w:hAnsi="Calibri"/>
                <w:color w:val="002060"/>
              </w:rPr>
            </w:pPr>
            <w:r>
              <w:rPr>
                <w:rFonts w:ascii="Calibri" w:eastAsia="Calibri" w:hAnsi="Calibri"/>
                <w:color w:val="002060"/>
              </w:rPr>
              <w:t>Search for, analysis and synthesis of data and information, with the use of the necessary technology</w:t>
            </w:r>
            <w:r w:rsidRPr="00D72B2A">
              <w:rPr>
                <w:rFonts w:ascii="Calibri" w:eastAsia="Calibri" w:hAnsi="Calibri"/>
                <w:color w:val="002060"/>
              </w:rPr>
              <w:t xml:space="preserve"> </w:t>
            </w:r>
          </w:p>
          <w:p w14:paraId="6BEA1266" w14:textId="5297E5F6" w:rsidR="00963B6C" w:rsidRDefault="00963B6C" w:rsidP="00963B6C">
            <w:pPr>
              <w:widowControl w:val="0"/>
              <w:autoSpaceDE w:val="0"/>
              <w:autoSpaceDN w:val="0"/>
              <w:adjustRightInd w:val="0"/>
              <w:rPr>
                <w:rFonts w:ascii="Calibri" w:eastAsia="Calibri" w:hAnsi="Calibri"/>
                <w:color w:val="002060"/>
              </w:rPr>
            </w:pPr>
            <w:r>
              <w:rPr>
                <w:rFonts w:ascii="Calibri" w:eastAsia="Calibri" w:hAnsi="Calibri"/>
                <w:color w:val="002060"/>
              </w:rPr>
              <w:t>Work independently</w:t>
            </w:r>
          </w:p>
          <w:p w14:paraId="3A78078D" w14:textId="56979191" w:rsidR="00963B6C" w:rsidRPr="00963B6C" w:rsidRDefault="00BD7368" w:rsidP="00963B6C">
            <w:pPr>
              <w:widowControl w:val="0"/>
              <w:autoSpaceDE w:val="0"/>
              <w:autoSpaceDN w:val="0"/>
              <w:adjustRightInd w:val="0"/>
              <w:rPr>
                <w:rFonts w:ascii="Calibri" w:eastAsia="Calibri" w:hAnsi="Calibri"/>
                <w:color w:val="002060"/>
              </w:rPr>
            </w:pPr>
            <w:r>
              <w:rPr>
                <w:rFonts w:ascii="Calibri" w:eastAsia="Calibri" w:hAnsi="Calibri"/>
                <w:color w:val="002060"/>
              </w:rPr>
              <w:t>Production of</w:t>
            </w:r>
            <w:r w:rsidR="00963B6C">
              <w:rPr>
                <w:rFonts w:ascii="Calibri" w:eastAsia="Calibri" w:hAnsi="Calibri"/>
                <w:color w:val="002060"/>
              </w:rPr>
              <w:t xml:space="preserve"> free, creative and inductive thinking</w:t>
            </w:r>
            <w:r w:rsidR="00963B6C" w:rsidRPr="00D72B2A">
              <w:rPr>
                <w:rFonts w:ascii="Calibri" w:eastAsia="Calibri" w:hAnsi="Calibri"/>
                <w:color w:val="002060"/>
              </w:rPr>
              <w:t xml:space="preserve"> </w:t>
            </w:r>
          </w:p>
          <w:p w14:paraId="29C67967" w14:textId="77777777" w:rsidR="00963B6C" w:rsidRPr="006403CB" w:rsidRDefault="00963B6C" w:rsidP="00963B6C">
            <w:pPr>
              <w:widowControl w:val="0"/>
              <w:autoSpaceDE w:val="0"/>
              <w:autoSpaceDN w:val="0"/>
              <w:adjustRightInd w:val="0"/>
              <w:spacing w:after="60"/>
              <w:rPr>
                <w:rFonts w:asciiTheme="majorHAnsi" w:hAnsiTheme="majorHAnsi" w:cs="Arial"/>
                <w:i/>
                <w:sz w:val="16"/>
                <w:szCs w:val="16"/>
                <w:lang w:val="en-GB"/>
              </w:rPr>
            </w:pPr>
          </w:p>
        </w:tc>
      </w:tr>
    </w:tbl>
    <w:p w14:paraId="3D21B7E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1D909362" w14:textId="77777777" w:rsidTr="00E30CBA">
        <w:tc>
          <w:tcPr>
            <w:tcW w:w="8472" w:type="dxa"/>
          </w:tcPr>
          <w:p w14:paraId="519967A5" w14:textId="77777777" w:rsidR="00C36535" w:rsidRPr="00C36535" w:rsidRDefault="00C36535" w:rsidP="00C36535">
            <w:pPr>
              <w:ind w:left="360"/>
              <w:rPr>
                <w:rFonts w:ascii="Calibri" w:eastAsia="Calibri" w:hAnsi="Calibri"/>
                <w:iCs/>
                <w:color w:val="002060"/>
                <w:lang w:val="el-GR"/>
              </w:rPr>
            </w:pPr>
          </w:p>
          <w:p w14:paraId="7C4A2721" w14:textId="77777777" w:rsidR="004B5CB6" w:rsidRDefault="004B5CB6" w:rsidP="004B5CB6">
            <w:pPr>
              <w:pStyle w:val="ListParagraph"/>
              <w:widowControl w:val="0"/>
              <w:numPr>
                <w:ilvl w:val="2"/>
                <w:numId w:val="1"/>
              </w:numPr>
              <w:autoSpaceDE w:val="0"/>
              <w:autoSpaceDN w:val="0"/>
              <w:adjustRightInd w:val="0"/>
              <w:spacing w:after="200" w:line="276" w:lineRule="auto"/>
              <w:rPr>
                <w:rFonts w:eastAsia="Calibri"/>
                <w:color w:val="002060"/>
                <w:sz w:val="22"/>
                <w:szCs w:val="22"/>
              </w:rPr>
            </w:pPr>
            <w:r>
              <w:rPr>
                <w:rFonts w:eastAsia="Calibri"/>
                <w:color w:val="002060"/>
              </w:rPr>
              <w:t xml:space="preserve">Introduction to operations research and mathematical programming </w:t>
            </w:r>
          </w:p>
          <w:p w14:paraId="43CC286E" w14:textId="77777777" w:rsidR="004B5CB6" w:rsidRDefault="004B5CB6" w:rsidP="004B5CB6">
            <w:pPr>
              <w:pStyle w:val="ListParagraph"/>
              <w:widowControl w:val="0"/>
              <w:numPr>
                <w:ilvl w:val="2"/>
                <w:numId w:val="1"/>
              </w:numPr>
              <w:autoSpaceDE w:val="0"/>
              <w:autoSpaceDN w:val="0"/>
              <w:adjustRightInd w:val="0"/>
              <w:spacing w:after="200" w:line="276" w:lineRule="auto"/>
              <w:rPr>
                <w:rFonts w:eastAsia="Calibri"/>
                <w:color w:val="002060"/>
              </w:rPr>
            </w:pPr>
            <w:r>
              <w:rPr>
                <w:rFonts w:eastAsia="Calibri"/>
                <w:color w:val="002060"/>
              </w:rPr>
              <w:t>Linear programming (LP). Graphical method and simplex method</w:t>
            </w:r>
          </w:p>
          <w:p w14:paraId="0A37DF27" w14:textId="77777777" w:rsidR="004B5CB6" w:rsidRDefault="004B5CB6" w:rsidP="004B5CB6">
            <w:pPr>
              <w:pStyle w:val="ListParagraph"/>
              <w:widowControl w:val="0"/>
              <w:numPr>
                <w:ilvl w:val="2"/>
                <w:numId w:val="1"/>
              </w:numPr>
              <w:autoSpaceDE w:val="0"/>
              <w:autoSpaceDN w:val="0"/>
              <w:adjustRightInd w:val="0"/>
              <w:spacing w:after="200" w:line="276" w:lineRule="auto"/>
              <w:rPr>
                <w:rFonts w:eastAsia="Calibri"/>
                <w:color w:val="002060"/>
                <w:lang w:val="el-GR"/>
              </w:rPr>
            </w:pPr>
            <w:r>
              <w:rPr>
                <w:rFonts w:eastAsia="Calibri"/>
                <w:color w:val="002060"/>
              </w:rPr>
              <w:t>Duality theory. Sensitivity analysis</w:t>
            </w:r>
          </w:p>
          <w:p w14:paraId="1C7890D2" w14:textId="77777777" w:rsidR="004B5CB6" w:rsidRDefault="004B5CB6" w:rsidP="004B5CB6">
            <w:pPr>
              <w:pStyle w:val="ListParagraph"/>
              <w:widowControl w:val="0"/>
              <w:numPr>
                <w:ilvl w:val="2"/>
                <w:numId w:val="1"/>
              </w:numPr>
              <w:autoSpaceDE w:val="0"/>
              <w:autoSpaceDN w:val="0"/>
              <w:adjustRightInd w:val="0"/>
              <w:spacing w:after="200" w:line="276" w:lineRule="auto"/>
              <w:rPr>
                <w:rFonts w:eastAsia="Calibri"/>
                <w:color w:val="002060"/>
              </w:rPr>
            </w:pPr>
            <w:r>
              <w:rPr>
                <w:rFonts w:eastAsia="Calibri"/>
                <w:color w:val="002060"/>
              </w:rPr>
              <w:t>Transportation and assignment problems</w:t>
            </w:r>
          </w:p>
          <w:p w14:paraId="58587DDD" w14:textId="77777777" w:rsidR="004B5CB6" w:rsidRDefault="004B5CB6" w:rsidP="004B5CB6">
            <w:pPr>
              <w:pStyle w:val="ListParagraph"/>
              <w:widowControl w:val="0"/>
              <w:numPr>
                <w:ilvl w:val="2"/>
                <w:numId w:val="1"/>
              </w:numPr>
              <w:autoSpaceDE w:val="0"/>
              <w:autoSpaceDN w:val="0"/>
              <w:adjustRightInd w:val="0"/>
              <w:spacing w:after="200" w:line="276" w:lineRule="auto"/>
              <w:rPr>
                <w:rFonts w:eastAsia="Calibri"/>
                <w:color w:val="002060"/>
              </w:rPr>
            </w:pPr>
            <w:r>
              <w:rPr>
                <w:rFonts w:eastAsia="Calibri"/>
                <w:color w:val="002060"/>
              </w:rPr>
              <w:t>Network analysis. LP problems for networks</w:t>
            </w:r>
          </w:p>
          <w:p w14:paraId="4A75A039" w14:textId="55E15C41" w:rsidR="00CC1EC5" w:rsidRPr="00BD7368" w:rsidRDefault="004B5CB6" w:rsidP="004B5CB6">
            <w:pPr>
              <w:pStyle w:val="ListParagraph"/>
              <w:widowControl w:val="0"/>
              <w:numPr>
                <w:ilvl w:val="2"/>
                <w:numId w:val="1"/>
              </w:numPr>
              <w:autoSpaceDE w:val="0"/>
              <w:autoSpaceDN w:val="0"/>
              <w:adjustRightInd w:val="0"/>
              <w:spacing w:after="200" w:line="276" w:lineRule="auto"/>
              <w:jc w:val="both"/>
              <w:rPr>
                <w:rFonts w:eastAsia="Calibri"/>
                <w:color w:val="002060"/>
              </w:rPr>
            </w:pPr>
            <w:r>
              <w:rPr>
                <w:rFonts w:eastAsia="Calibri"/>
                <w:color w:val="002060"/>
              </w:rPr>
              <w:t>Applications in Excel Solver.</w:t>
            </w:r>
          </w:p>
        </w:tc>
      </w:tr>
    </w:tbl>
    <w:p w14:paraId="4E72E6ED" w14:textId="77777777"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2911E126" w14:textId="77777777"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D515E" w:rsidRPr="006403CB" w14:paraId="7FBD3A16" w14:textId="77777777" w:rsidTr="00E30CBA">
        <w:tc>
          <w:tcPr>
            <w:tcW w:w="3306" w:type="dxa"/>
            <w:shd w:val="clear" w:color="auto" w:fill="D0CECE" w:themeFill="background2" w:themeFillShade="E6"/>
          </w:tcPr>
          <w:p w14:paraId="2DF73A7C"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08B6C0F" w14:textId="47E96602" w:rsidR="00FD515E" w:rsidRPr="006403CB" w:rsidRDefault="00FD515E" w:rsidP="00FD515E">
            <w:pPr>
              <w:spacing w:after="200" w:line="276" w:lineRule="auto"/>
              <w:rPr>
                <w:rFonts w:asciiTheme="majorHAnsi" w:eastAsia="Calibri" w:hAnsiTheme="majorHAnsi"/>
                <w:iCs/>
                <w:color w:val="002060"/>
                <w:lang w:val="en-GB"/>
              </w:rPr>
            </w:pPr>
            <w:r>
              <w:rPr>
                <w:rFonts w:ascii="Calibri" w:eastAsia="Calibri" w:hAnsi="Calibri"/>
                <w:iCs/>
                <w:color w:val="002060"/>
              </w:rPr>
              <w:t>Face to face</w:t>
            </w:r>
          </w:p>
        </w:tc>
      </w:tr>
      <w:tr w:rsidR="00FD515E" w:rsidRPr="006403CB" w14:paraId="58078865" w14:textId="77777777" w:rsidTr="00E30CBA">
        <w:tc>
          <w:tcPr>
            <w:tcW w:w="3306" w:type="dxa"/>
            <w:shd w:val="clear" w:color="auto" w:fill="D0CECE" w:themeFill="background2" w:themeFillShade="E6"/>
          </w:tcPr>
          <w:p w14:paraId="196A5881" w14:textId="77777777" w:rsidR="00FD515E" w:rsidRPr="006403CB" w:rsidRDefault="00FD515E" w:rsidP="00FD515E">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41FA1D69" w14:textId="7BB10C36" w:rsidR="00FD515E" w:rsidRDefault="00FD515E" w:rsidP="00FD515E">
            <w:pPr>
              <w:rPr>
                <w:rFonts w:ascii="Calibri" w:hAnsi="Calibri" w:cs="Arial"/>
                <w:color w:val="002060"/>
                <w:sz w:val="20"/>
                <w:szCs w:val="20"/>
              </w:rPr>
            </w:pPr>
            <w:r w:rsidRPr="00576C0B">
              <w:rPr>
                <w:rFonts w:ascii="Calibri" w:hAnsi="Calibri" w:cs="Arial"/>
                <w:color w:val="002060"/>
                <w:sz w:val="20"/>
                <w:szCs w:val="20"/>
              </w:rPr>
              <w:t>Slides</w:t>
            </w:r>
            <w:r w:rsidR="004301AD">
              <w:rPr>
                <w:rFonts w:ascii="Calibri" w:hAnsi="Calibri" w:cs="Arial"/>
                <w:color w:val="002060"/>
                <w:sz w:val="20"/>
                <w:szCs w:val="20"/>
              </w:rPr>
              <w:t xml:space="preserve"> (in teaching)</w:t>
            </w:r>
          </w:p>
          <w:p w14:paraId="522E63DC" w14:textId="05BD0DB8" w:rsidR="00BD7368" w:rsidRPr="00576C0B" w:rsidRDefault="00BD7368" w:rsidP="00FD515E">
            <w:pPr>
              <w:rPr>
                <w:rFonts w:ascii="Calibri" w:hAnsi="Calibri" w:cs="Arial"/>
                <w:color w:val="002060"/>
                <w:sz w:val="20"/>
                <w:szCs w:val="20"/>
              </w:rPr>
            </w:pPr>
            <w:r>
              <w:rPr>
                <w:rFonts w:ascii="Calibri" w:hAnsi="Calibri" w:cs="Arial"/>
                <w:color w:val="002060"/>
                <w:sz w:val="20"/>
                <w:szCs w:val="20"/>
              </w:rPr>
              <w:t>Laboratory practice</w:t>
            </w:r>
          </w:p>
          <w:p w14:paraId="1FD20B48" w14:textId="2D869CF7" w:rsidR="00FD515E" w:rsidRPr="006403CB" w:rsidRDefault="00FD515E" w:rsidP="00FD515E">
            <w:pPr>
              <w:rPr>
                <w:rFonts w:asciiTheme="majorHAnsi" w:hAnsiTheme="majorHAnsi" w:cs="Arial"/>
                <w:b/>
                <w:color w:val="002060"/>
                <w:sz w:val="20"/>
                <w:szCs w:val="20"/>
                <w:lang w:val="en-GB"/>
              </w:rPr>
            </w:pPr>
            <w:r w:rsidRPr="00B208A2">
              <w:rPr>
                <w:rFonts w:ascii="Calibri" w:hAnsi="Calibri" w:cs="Arial"/>
                <w:color w:val="002060"/>
                <w:sz w:val="20"/>
                <w:szCs w:val="20"/>
              </w:rPr>
              <w:t>e</w:t>
            </w:r>
            <w:r w:rsidRPr="00576C0B">
              <w:rPr>
                <w:rFonts w:ascii="Calibri" w:hAnsi="Calibri" w:cs="Arial"/>
                <w:color w:val="002060"/>
                <w:sz w:val="20"/>
                <w:szCs w:val="20"/>
              </w:rPr>
              <w:t>-</w:t>
            </w:r>
            <w:r w:rsidRPr="00B208A2">
              <w:rPr>
                <w:rFonts w:ascii="Calibri" w:hAnsi="Calibri" w:cs="Arial"/>
                <w:color w:val="002060"/>
                <w:sz w:val="20"/>
                <w:szCs w:val="20"/>
              </w:rPr>
              <w:t>class</w:t>
            </w:r>
            <w:r>
              <w:rPr>
                <w:rFonts w:ascii="Calibri" w:hAnsi="Calibri" w:cs="Arial"/>
                <w:color w:val="002060"/>
                <w:sz w:val="20"/>
                <w:szCs w:val="20"/>
              </w:rPr>
              <w:t xml:space="preserve"> platform</w:t>
            </w:r>
            <w:r w:rsidR="004301AD">
              <w:rPr>
                <w:rFonts w:ascii="Calibri" w:hAnsi="Calibri" w:cs="Arial"/>
                <w:color w:val="002060"/>
                <w:sz w:val="20"/>
                <w:szCs w:val="20"/>
              </w:rPr>
              <w:t xml:space="preserve"> (in communication with students)</w:t>
            </w:r>
          </w:p>
        </w:tc>
      </w:tr>
      <w:tr w:rsidR="00FD515E" w:rsidRPr="006403CB" w14:paraId="2711F810" w14:textId="77777777" w:rsidTr="00E30CBA">
        <w:tc>
          <w:tcPr>
            <w:tcW w:w="3306" w:type="dxa"/>
            <w:shd w:val="clear" w:color="auto" w:fill="D0CECE" w:themeFill="background2" w:themeFillShade="E6"/>
          </w:tcPr>
          <w:p w14:paraId="34087038"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2C5F2E7"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3F046A99"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7A51E4" w14:textId="77777777" w:rsidR="00FD515E" w:rsidRPr="006403CB" w:rsidRDefault="00FD515E" w:rsidP="00FD515E">
            <w:pPr>
              <w:jc w:val="both"/>
              <w:rPr>
                <w:rFonts w:asciiTheme="majorHAnsi" w:hAnsiTheme="majorHAnsi" w:cs="Arial"/>
                <w:i/>
                <w:sz w:val="16"/>
                <w:szCs w:val="16"/>
                <w:lang w:val="en-GB"/>
              </w:rPr>
            </w:pPr>
          </w:p>
          <w:p w14:paraId="1AA4574C"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D515E" w:rsidRPr="006403CB" w14:paraId="7F33C490" w14:textId="77777777" w:rsidTr="00E30CBA">
              <w:tc>
                <w:tcPr>
                  <w:tcW w:w="2467" w:type="dxa"/>
                  <w:shd w:val="clear" w:color="auto" w:fill="D0CECE" w:themeFill="background2" w:themeFillShade="E6"/>
                  <w:vAlign w:val="center"/>
                </w:tcPr>
                <w:p w14:paraId="2DB5AC51" w14:textId="77777777" w:rsidR="00FD515E" w:rsidRPr="006403CB" w:rsidRDefault="00FD515E" w:rsidP="00FD515E">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2DA071A0" w14:textId="77777777" w:rsidR="00FD515E" w:rsidRPr="006403CB" w:rsidRDefault="00FD515E" w:rsidP="00FD515E">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BD7368" w:rsidRPr="006403CB" w14:paraId="778EBB72" w14:textId="77777777" w:rsidTr="00E30CBA">
              <w:tc>
                <w:tcPr>
                  <w:tcW w:w="2467" w:type="dxa"/>
                </w:tcPr>
                <w:p w14:paraId="0008C66C" w14:textId="0085F5CE"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 xml:space="preserve">Lectures </w:t>
                  </w:r>
                </w:p>
              </w:tc>
              <w:tc>
                <w:tcPr>
                  <w:tcW w:w="2468" w:type="dxa"/>
                </w:tcPr>
                <w:p w14:paraId="6BB0C552" w14:textId="0949288D" w:rsidR="00BD7368" w:rsidRPr="00BD7368" w:rsidRDefault="00BD7368" w:rsidP="00BD7368">
                  <w:pPr>
                    <w:jc w:val="center"/>
                    <w:rPr>
                      <w:rFonts w:asciiTheme="majorHAnsi" w:hAnsiTheme="majorHAnsi" w:cs="Arial"/>
                      <w:color w:val="002060"/>
                      <w:sz w:val="20"/>
                      <w:szCs w:val="20"/>
                    </w:rPr>
                  </w:pPr>
                  <w:r w:rsidRPr="00C95CB0">
                    <w:rPr>
                      <w:rFonts w:ascii="Calibri" w:hAnsi="Calibri" w:cs="Arial"/>
                      <w:color w:val="002060"/>
                      <w:sz w:val="20"/>
                      <w:szCs w:val="20"/>
                    </w:rPr>
                    <w:t>4</w:t>
                  </w:r>
                  <w:r>
                    <w:rPr>
                      <w:rFonts w:ascii="Calibri" w:hAnsi="Calibri" w:cs="Arial"/>
                      <w:color w:val="002060"/>
                      <w:sz w:val="20"/>
                      <w:szCs w:val="20"/>
                    </w:rPr>
                    <w:t>6</w:t>
                  </w:r>
                </w:p>
              </w:tc>
            </w:tr>
            <w:tr w:rsidR="00BD7368" w:rsidRPr="006403CB" w14:paraId="048708F4" w14:textId="77777777" w:rsidTr="00E30CBA">
              <w:tc>
                <w:tcPr>
                  <w:tcW w:w="2467" w:type="dxa"/>
                  <w:shd w:val="clear" w:color="auto" w:fill="auto"/>
                </w:tcPr>
                <w:p w14:paraId="39B9F82E" w14:textId="699E647F"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 xml:space="preserve">Laboratory practice </w:t>
                  </w:r>
                </w:p>
              </w:tc>
              <w:tc>
                <w:tcPr>
                  <w:tcW w:w="2468" w:type="dxa"/>
                </w:tcPr>
                <w:p w14:paraId="2E72C89D" w14:textId="215ACB45" w:rsidR="00BD7368" w:rsidRPr="006403CB" w:rsidRDefault="00BD7368" w:rsidP="00BD7368">
                  <w:pPr>
                    <w:jc w:val="center"/>
                    <w:rPr>
                      <w:rFonts w:asciiTheme="majorHAnsi" w:hAnsiTheme="majorHAnsi" w:cs="Arial"/>
                      <w:color w:val="002060"/>
                      <w:sz w:val="20"/>
                      <w:szCs w:val="20"/>
                      <w:lang w:val="en-GB"/>
                    </w:rPr>
                  </w:pPr>
                  <w:r>
                    <w:rPr>
                      <w:rFonts w:ascii="Calibri" w:hAnsi="Calibri" w:cs="Arial"/>
                      <w:color w:val="002060"/>
                      <w:sz w:val="20"/>
                      <w:szCs w:val="20"/>
                    </w:rPr>
                    <w:t>6</w:t>
                  </w:r>
                </w:p>
              </w:tc>
            </w:tr>
            <w:tr w:rsidR="00BD7368" w:rsidRPr="006403CB" w14:paraId="3FABB82E" w14:textId="77777777" w:rsidTr="00E30CBA">
              <w:tc>
                <w:tcPr>
                  <w:tcW w:w="2467" w:type="dxa"/>
                  <w:shd w:val="clear" w:color="auto" w:fill="auto"/>
                </w:tcPr>
                <w:p w14:paraId="4B6F2AEB" w14:textId="2C32146A"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Independent study</w:t>
                  </w:r>
                </w:p>
              </w:tc>
              <w:tc>
                <w:tcPr>
                  <w:tcW w:w="2468" w:type="dxa"/>
                </w:tcPr>
                <w:p w14:paraId="02CE4EA5" w14:textId="567766FE" w:rsidR="00BD7368" w:rsidRPr="006403CB" w:rsidRDefault="00383847" w:rsidP="00BD7368">
                  <w:pPr>
                    <w:jc w:val="center"/>
                    <w:rPr>
                      <w:rFonts w:asciiTheme="majorHAnsi" w:hAnsiTheme="majorHAnsi" w:cs="Arial"/>
                      <w:color w:val="002060"/>
                      <w:sz w:val="20"/>
                      <w:szCs w:val="20"/>
                      <w:lang w:val="en-GB"/>
                    </w:rPr>
                  </w:pPr>
                  <w:r>
                    <w:rPr>
                      <w:rFonts w:ascii="Calibri" w:hAnsi="Calibri" w:cs="Arial"/>
                      <w:color w:val="002060"/>
                      <w:sz w:val="20"/>
                      <w:szCs w:val="20"/>
                    </w:rPr>
                    <w:t>9</w:t>
                  </w:r>
                  <w:r w:rsidR="00BD7368">
                    <w:rPr>
                      <w:rFonts w:ascii="Calibri" w:hAnsi="Calibri" w:cs="Arial"/>
                      <w:color w:val="002060"/>
                      <w:sz w:val="20"/>
                      <w:szCs w:val="20"/>
                    </w:rPr>
                    <w:t>8</w:t>
                  </w:r>
                </w:p>
              </w:tc>
            </w:tr>
            <w:tr w:rsidR="00BD7368" w:rsidRPr="006403CB" w14:paraId="6F201E92" w14:textId="77777777" w:rsidTr="00E30CBA">
              <w:tc>
                <w:tcPr>
                  <w:tcW w:w="2467" w:type="dxa"/>
                  <w:shd w:val="clear" w:color="auto" w:fill="auto"/>
                </w:tcPr>
                <w:p w14:paraId="39C584F2" w14:textId="77777777" w:rsidR="00BD7368" w:rsidRPr="006403CB" w:rsidRDefault="00BD7368" w:rsidP="00BD7368">
                  <w:pPr>
                    <w:rPr>
                      <w:rFonts w:asciiTheme="majorHAnsi" w:hAnsiTheme="majorHAnsi"/>
                      <w:iCs/>
                      <w:color w:val="002060"/>
                      <w:sz w:val="22"/>
                      <w:szCs w:val="22"/>
                      <w:lang w:val="en-GB"/>
                    </w:rPr>
                  </w:pPr>
                </w:p>
              </w:tc>
              <w:tc>
                <w:tcPr>
                  <w:tcW w:w="2468" w:type="dxa"/>
                </w:tcPr>
                <w:p w14:paraId="698A0649"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11B0BCD0" w14:textId="77777777" w:rsidTr="00E30CBA">
              <w:tc>
                <w:tcPr>
                  <w:tcW w:w="2467" w:type="dxa"/>
                  <w:shd w:val="clear" w:color="auto" w:fill="auto"/>
                </w:tcPr>
                <w:p w14:paraId="3E41B123" w14:textId="77777777" w:rsidR="00BD7368" w:rsidRPr="006403CB" w:rsidRDefault="00BD7368" w:rsidP="00BD7368">
                  <w:pPr>
                    <w:rPr>
                      <w:rFonts w:asciiTheme="majorHAnsi" w:hAnsiTheme="majorHAnsi"/>
                      <w:iCs/>
                      <w:color w:val="002060"/>
                      <w:sz w:val="22"/>
                      <w:szCs w:val="22"/>
                      <w:lang w:val="en-GB"/>
                    </w:rPr>
                  </w:pPr>
                </w:p>
              </w:tc>
              <w:tc>
                <w:tcPr>
                  <w:tcW w:w="2468" w:type="dxa"/>
                </w:tcPr>
                <w:p w14:paraId="79356D58"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676CABC8" w14:textId="77777777" w:rsidTr="00E30CBA">
              <w:tc>
                <w:tcPr>
                  <w:tcW w:w="2467" w:type="dxa"/>
                  <w:shd w:val="clear" w:color="auto" w:fill="auto"/>
                </w:tcPr>
                <w:p w14:paraId="44482425" w14:textId="77777777" w:rsidR="00BD7368" w:rsidRPr="006403CB" w:rsidRDefault="00BD7368" w:rsidP="00BD7368">
                  <w:pPr>
                    <w:rPr>
                      <w:rFonts w:asciiTheme="majorHAnsi" w:hAnsiTheme="majorHAnsi"/>
                      <w:iCs/>
                      <w:color w:val="002060"/>
                      <w:sz w:val="22"/>
                      <w:szCs w:val="22"/>
                      <w:lang w:val="en-GB"/>
                    </w:rPr>
                  </w:pPr>
                </w:p>
              </w:tc>
              <w:tc>
                <w:tcPr>
                  <w:tcW w:w="2468" w:type="dxa"/>
                </w:tcPr>
                <w:p w14:paraId="1E9F7C34"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59D319DE" w14:textId="77777777" w:rsidTr="00E30CBA">
              <w:tc>
                <w:tcPr>
                  <w:tcW w:w="2467" w:type="dxa"/>
                  <w:shd w:val="clear" w:color="auto" w:fill="auto"/>
                </w:tcPr>
                <w:p w14:paraId="4F071024" w14:textId="77777777" w:rsidR="00BD7368" w:rsidRPr="006403CB" w:rsidRDefault="00BD7368" w:rsidP="00BD7368">
                  <w:pPr>
                    <w:rPr>
                      <w:rFonts w:asciiTheme="majorHAnsi" w:hAnsiTheme="majorHAnsi"/>
                      <w:iCs/>
                      <w:color w:val="002060"/>
                      <w:sz w:val="22"/>
                      <w:szCs w:val="22"/>
                      <w:lang w:val="en-GB"/>
                    </w:rPr>
                  </w:pPr>
                </w:p>
              </w:tc>
              <w:tc>
                <w:tcPr>
                  <w:tcW w:w="2468" w:type="dxa"/>
                </w:tcPr>
                <w:p w14:paraId="5D0311EA"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2ED5B051" w14:textId="77777777" w:rsidTr="00E30CBA">
              <w:tc>
                <w:tcPr>
                  <w:tcW w:w="2467" w:type="dxa"/>
                  <w:shd w:val="clear" w:color="auto" w:fill="auto"/>
                </w:tcPr>
                <w:p w14:paraId="12944E04" w14:textId="77777777" w:rsidR="00BD7368" w:rsidRPr="006403CB" w:rsidRDefault="00BD7368" w:rsidP="00BD7368">
                  <w:pPr>
                    <w:rPr>
                      <w:rFonts w:asciiTheme="majorHAnsi" w:hAnsiTheme="majorHAnsi"/>
                      <w:iCs/>
                      <w:color w:val="002060"/>
                      <w:sz w:val="22"/>
                      <w:szCs w:val="22"/>
                      <w:lang w:val="en-GB"/>
                    </w:rPr>
                  </w:pPr>
                </w:p>
              </w:tc>
              <w:tc>
                <w:tcPr>
                  <w:tcW w:w="2468" w:type="dxa"/>
                </w:tcPr>
                <w:p w14:paraId="5E81A64D"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3FBDF09C" w14:textId="77777777" w:rsidTr="00E30CBA">
              <w:tc>
                <w:tcPr>
                  <w:tcW w:w="2467" w:type="dxa"/>
                  <w:shd w:val="clear" w:color="auto" w:fill="auto"/>
                </w:tcPr>
                <w:p w14:paraId="56D9CCD2" w14:textId="77777777" w:rsidR="00BD7368" w:rsidRPr="006403CB" w:rsidRDefault="00BD7368" w:rsidP="00BD7368">
                  <w:pPr>
                    <w:rPr>
                      <w:rFonts w:asciiTheme="majorHAnsi" w:hAnsiTheme="majorHAnsi"/>
                      <w:iCs/>
                      <w:color w:val="002060"/>
                      <w:sz w:val="22"/>
                      <w:szCs w:val="22"/>
                      <w:lang w:val="en-GB"/>
                    </w:rPr>
                  </w:pPr>
                </w:p>
              </w:tc>
              <w:tc>
                <w:tcPr>
                  <w:tcW w:w="2468" w:type="dxa"/>
                </w:tcPr>
                <w:p w14:paraId="7C93735F"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629B629E" w14:textId="77777777" w:rsidTr="00E30CBA">
              <w:tc>
                <w:tcPr>
                  <w:tcW w:w="2467" w:type="dxa"/>
                </w:tcPr>
                <w:p w14:paraId="74C45621" w14:textId="5BCA0EDF"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Course total</w:t>
                  </w:r>
                  <w:r w:rsidRPr="00663114">
                    <w:rPr>
                      <w:rFonts w:ascii="Calibri" w:hAnsi="Calibri"/>
                      <w:iCs/>
                      <w:color w:val="002060"/>
                      <w:sz w:val="22"/>
                      <w:szCs w:val="22"/>
                    </w:rPr>
                    <w:t xml:space="preserve"> </w:t>
                  </w:r>
                </w:p>
              </w:tc>
              <w:tc>
                <w:tcPr>
                  <w:tcW w:w="2468" w:type="dxa"/>
                  <w:vAlign w:val="center"/>
                </w:tcPr>
                <w:p w14:paraId="2B291871" w14:textId="4A0C0B8A" w:rsidR="00BD7368" w:rsidRPr="006403CB" w:rsidRDefault="00BD7368" w:rsidP="00BD7368">
                  <w:pPr>
                    <w:jc w:val="center"/>
                    <w:rPr>
                      <w:rFonts w:asciiTheme="majorHAnsi" w:hAnsiTheme="majorHAnsi" w:cs="Arial"/>
                      <w:b/>
                      <w:i/>
                      <w:color w:val="002060"/>
                      <w:sz w:val="20"/>
                      <w:szCs w:val="20"/>
                      <w:lang w:val="en-GB"/>
                    </w:rPr>
                  </w:pPr>
                  <w:r w:rsidRPr="00C95CB0">
                    <w:rPr>
                      <w:rFonts w:ascii="Calibri" w:hAnsi="Calibri" w:cs="Arial"/>
                      <w:b/>
                      <w:i/>
                      <w:color w:val="002060"/>
                      <w:sz w:val="20"/>
                      <w:szCs w:val="20"/>
                    </w:rPr>
                    <w:t>1</w:t>
                  </w:r>
                  <w:r w:rsidR="00383847">
                    <w:rPr>
                      <w:rFonts w:ascii="Calibri" w:hAnsi="Calibri" w:cs="Arial"/>
                      <w:b/>
                      <w:i/>
                      <w:color w:val="002060"/>
                      <w:sz w:val="20"/>
                      <w:szCs w:val="20"/>
                    </w:rPr>
                    <w:t>5</w:t>
                  </w:r>
                  <w:bookmarkStart w:id="0" w:name="_GoBack"/>
                  <w:bookmarkEnd w:id="0"/>
                  <w:r w:rsidRPr="00C95CB0">
                    <w:rPr>
                      <w:rFonts w:ascii="Calibri" w:hAnsi="Calibri" w:cs="Arial"/>
                      <w:b/>
                      <w:i/>
                      <w:color w:val="002060"/>
                      <w:sz w:val="20"/>
                      <w:szCs w:val="20"/>
                    </w:rPr>
                    <w:t>0</w:t>
                  </w:r>
                </w:p>
              </w:tc>
            </w:tr>
          </w:tbl>
          <w:p w14:paraId="7E2330BF" w14:textId="77777777" w:rsidR="00FD515E" w:rsidRPr="006403CB" w:rsidRDefault="00FD515E" w:rsidP="00FD515E">
            <w:pPr>
              <w:rPr>
                <w:rFonts w:asciiTheme="majorHAnsi" w:hAnsiTheme="majorHAnsi" w:cs="Tahoma"/>
                <w:lang w:val="en-GB"/>
              </w:rPr>
            </w:pPr>
          </w:p>
        </w:tc>
      </w:tr>
      <w:tr w:rsidR="00FD515E" w:rsidRPr="006403CB" w14:paraId="026DA51E" w14:textId="77777777" w:rsidTr="00E30CBA">
        <w:tc>
          <w:tcPr>
            <w:tcW w:w="3306" w:type="dxa"/>
          </w:tcPr>
          <w:p w14:paraId="77664E35"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2AD343A3"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05D68BC6" w14:textId="77777777" w:rsidR="00FD515E" w:rsidRPr="006403CB" w:rsidRDefault="00FD515E" w:rsidP="00FD515E">
            <w:pPr>
              <w:jc w:val="both"/>
              <w:rPr>
                <w:rFonts w:asciiTheme="majorHAnsi" w:hAnsiTheme="majorHAnsi" w:cs="Arial"/>
                <w:i/>
                <w:sz w:val="16"/>
                <w:szCs w:val="16"/>
                <w:lang w:val="en-GB"/>
              </w:rPr>
            </w:pPr>
          </w:p>
          <w:p w14:paraId="12BCF051"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55C0E8B" w14:textId="77777777" w:rsidR="00FD515E" w:rsidRPr="006403CB" w:rsidRDefault="00FD515E" w:rsidP="00FD515E">
            <w:pPr>
              <w:jc w:val="both"/>
              <w:rPr>
                <w:rFonts w:asciiTheme="majorHAnsi" w:hAnsiTheme="majorHAnsi" w:cs="Arial"/>
                <w:i/>
                <w:sz w:val="16"/>
                <w:szCs w:val="16"/>
                <w:lang w:val="en-GB"/>
              </w:rPr>
            </w:pPr>
          </w:p>
          <w:p w14:paraId="67A6D065"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0595B419" w14:textId="084A56A1" w:rsidR="00FD515E" w:rsidRDefault="004301AD" w:rsidP="00FD515E">
            <w:pPr>
              <w:rPr>
                <w:rFonts w:asciiTheme="majorHAnsi" w:hAnsiTheme="majorHAnsi" w:cs="Arial"/>
                <w:color w:val="002060"/>
                <w:lang w:val="en-GB"/>
              </w:rPr>
            </w:pPr>
            <w:r>
              <w:rPr>
                <w:rFonts w:asciiTheme="majorHAnsi" w:hAnsiTheme="majorHAnsi" w:cs="Arial"/>
                <w:color w:val="002060"/>
                <w:lang w:val="en-GB"/>
              </w:rPr>
              <w:t>Language of evaluation: Greek</w:t>
            </w:r>
          </w:p>
          <w:p w14:paraId="26EA053A" w14:textId="3D30189A" w:rsidR="004301AD" w:rsidRPr="006403CB" w:rsidRDefault="004301AD" w:rsidP="00FD515E">
            <w:pPr>
              <w:rPr>
                <w:rFonts w:asciiTheme="majorHAnsi" w:hAnsiTheme="majorHAnsi" w:cs="Arial"/>
                <w:color w:val="002060"/>
                <w:lang w:val="en-GB"/>
              </w:rPr>
            </w:pPr>
            <w:r>
              <w:rPr>
                <w:rFonts w:asciiTheme="majorHAnsi" w:hAnsiTheme="majorHAnsi" w:cs="Arial"/>
                <w:color w:val="002060"/>
                <w:lang w:val="en-GB"/>
              </w:rPr>
              <w:t>Methods of evaluation:</w:t>
            </w:r>
          </w:p>
          <w:p w14:paraId="264EC476" w14:textId="77777777" w:rsidR="00BD7368" w:rsidRDefault="004301AD" w:rsidP="00BD7368">
            <w:pPr>
              <w:spacing w:after="200" w:line="276" w:lineRule="auto"/>
              <w:rPr>
                <w:rFonts w:cs="Arial"/>
                <w:color w:val="002060"/>
              </w:rPr>
            </w:pPr>
            <w:r w:rsidRPr="00BD7368">
              <w:rPr>
                <w:rFonts w:cs="Arial"/>
                <w:color w:val="002060"/>
              </w:rPr>
              <w:t>Written exam, including:</w:t>
            </w:r>
          </w:p>
          <w:p w14:paraId="7E2C27A1" w14:textId="77777777" w:rsidR="00BD7368" w:rsidRDefault="00BD7368" w:rsidP="00BD7368">
            <w:pPr>
              <w:spacing w:after="200" w:line="276" w:lineRule="auto"/>
              <w:rPr>
                <w:rFonts w:cs="Arial"/>
                <w:color w:val="002060"/>
              </w:rPr>
            </w:pPr>
            <w:r>
              <w:rPr>
                <w:rFonts w:cs="Arial"/>
                <w:color w:val="002060"/>
              </w:rPr>
              <w:t xml:space="preserve">- </w:t>
            </w:r>
            <w:r w:rsidR="004301AD" w:rsidRPr="00BD7368">
              <w:rPr>
                <w:rFonts w:cs="Arial"/>
                <w:color w:val="002060"/>
              </w:rPr>
              <w:t>Short-answer question</w:t>
            </w:r>
            <w:r>
              <w:rPr>
                <w:rFonts w:cs="Arial"/>
                <w:color w:val="002060"/>
              </w:rPr>
              <w:t>s</w:t>
            </w:r>
          </w:p>
          <w:p w14:paraId="7E497285" w14:textId="3A8691BE" w:rsidR="00FD515E" w:rsidRPr="00BD7368" w:rsidRDefault="00BD7368" w:rsidP="00BD7368">
            <w:pPr>
              <w:spacing w:after="200" w:line="276" w:lineRule="auto"/>
              <w:rPr>
                <w:rFonts w:cs="Arial"/>
                <w:color w:val="002060"/>
              </w:rPr>
            </w:pPr>
            <w:r>
              <w:rPr>
                <w:rFonts w:cs="Arial"/>
                <w:color w:val="002060"/>
              </w:rPr>
              <w:t xml:space="preserve">- </w:t>
            </w:r>
            <w:r w:rsidR="004301AD" w:rsidRPr="00BD7368">
              <w:rPr>
                <w:rFonts w:cs="Arial"/>
                <w:color w:val="002060"/>
              </w:rPr>
              <w:t>Problem solving</w:t>
            </w:r>
          </w:p>
          <w:p w14:paraId="62BB6435" w14:textId="408F75EB" w:rsidR="00FD515E" w:rsidRPr="006403CB" w:rsidRDefault="004301AD" w:rsidP="00FD515E">
            <w:pPr>
              <w:rPr>
                <w:rFonts w:asciiTheme="majorHAnsi" w:hAnsiTheme="majorHAnsi" w:cs="Arial"/>
                <w:color w:val="002060"/>
                <w:lang w:val="en-GB"/>
              </w:rPr>
            </w:pPr>
            <w:r>
              <w:rPr>
                <w:rFonts w:asciiTheme="majorHAnsi" w:hAnsiTheme="majorHAnsi" w:cs="Arial"/>
                <w:color w:val="002060"/>
                <w:lang w:val="en-GB"/>
              </w:rPr>
              <w:t>Evaluation criteria are explained to students and are accessible via e-class.</w:t>
            </w:r>
          </w:p>
          <w:p w14:paraId="4A0023E3" w14:textId="77777777" w:rsidR="00FD515E" w:rsidRPr="006403CB" w:rsidRDefault="00FD515E" w:rsidP="00FD515E">
            <w:pPr>
              <w:rPr>
                <w:rFonts w:asciiTheme="majorHAnsi" w:hAnsiTheme="majorHAnsi" w:cs="Arial"/>
                <w:color w:val="002060"/>
                <w:lang w:val="en-GB"/>
              </w:rPr>
            </w:pPr>
          </w:p>
        </w:tc>
      </w:tr>
    </w:tbl>
    <w:p w14:paraId="436427B8"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3CCF1D1D" w14:textId="77777777" w:rsidTr="00E30CBA">
        <w:tc>
          <w:tcPr>
            <w:tcW w:w="8472" w:type="dxa"/>
          </w:tcPr>
          <w:p w14:paraId="7454A40C" w14:textId="3AFE4D2D"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AF871BF" w14:textId="77777777" w:rsidR="00BD7368" w:rsidRPr="00BD7368" w:rsidRDefault="00BD7368" w:rsidP="00BD7368">
            <w:pPr>
              <w:pStyle w:val="ListParagraph"/>
              <w:ind w:left="0"/>
              <w:jc w:val="both"/>
              <w:rPr>
                <w:rFonts w:eastAsia="Calibri"/>
                <w:iCs/>
                <w:color w:val="002060"/>
                <w:lang w:val="el-GR"/>
              </w:rPr>
            </w:pPr>
            <w:r w:rsidRPr="00BD7368">
              <w:rPr>
                <w:rFonts w:eastAsia="Calibri"/>
                <w:iCs/>
                <w:color w:val="002060"/>
                <w:lang w:val="el-GR"/>
              </w:rPr>
              <w:t>(</w:t>
            </w:r>
            <w:r w:rsidRPr="00384D95">
              <w:rPr>
                <w:rFonts w:eastAsia="Calibri"/>
                <w:iCs/>
                <w:color w:val="002060"/>
              </w:rPr>
              <w:t>in</w:t>
            </w:r>
            <w:r w:rsidRPr="00BD7368">
              <w:rPr>
                <w:rFonts w:eastAsia="Calibri"/>
                <w:iCs/>
                <w:color w:val="002060"/>
                <w:lang w:val="el-GR"/>
              </w:rPr>
              <w:t xml:space="preserve"> </w:t>
            </w:r>
            <w:r w:rsidRPr="00384D95">
              <w:rPr>
                <w:rFonts w:eastAsia="Calibri"/>
                <w:iCs/>
                <w:color w:val="002060"/>
              </w:rPr>
              <w:t>Greek</w:t>
            </w:r>
            <w:r w:rsidRPr="00BD7368">
              <w:rPr>
                <w:rFonts w:eastAsia="Calibri"/>
                <w:iCs/>
                <w:color w:val="002060"/>
                <w:lang w:val="el-GR"/>
              </w:rPr>
              <w:t>)</w:t>
            </w:r>
          </w:p>
          <w:p w14:paraId="5025601A" w14:textId="77777777" w:rsidR="004B5CB6" w:rsidRDefault="004B5CB6" w:rsidP="004B5CB6">
            <w:pPr>
              <w:pStyle w:val="ListParagraph"/>
              <w:numPr>
                <w:ilvl w:val="3"/>
                <w:numId w:val="1"/>
              </w:numPr>
              <w:spacing w:after="200" w:line="276" w:lineRule="auto"/>
              <w:ind w:left="601" w:hanging="312"/>
              <w:jc w:val="both"/>
              <w:rPr>
                <w:rFonts w:cs="Arial"/>
                <w:color w:val="002060"/>
                <w:lang w:val="el-GR"/>
              </w:rPr>
            </w:pPr>
            <w:r w:rsidRPr="004B5CB6">
              <w:rPr>
                <w:rFonts w:cs="Arial"/>
                <w:color w:val="002060"/>
                <w:lang w:val="el-GR"/>
              </w:rPr>
              <w:t xml:space="preserve">Οικονόμου Γ. Σ, Γεωργίου, Α. Κ. (2016) Επιχειρησιακή Έρευνα για τη Λήψη Διοικητικών Αποφάσεων, Εκδόσεις Ε. Μπένου, Αθήνα. </w:t>
            </w:r>
          </w:p>
          <w:p w14:paraId="499E6A89" w14:textId="77777777" w:rsidR="004B5CB6" w:rsidRDefault="004B5CB6" w:rsidP="004B5CB6">
            <w:pPr>
              <w:pStyle w:val="ListParagraph"/>
              <w:numPr>
                <w:ilvl w:val="3"/>
                <w:numId w:val="1"/>
              </w:numPr>
              <w:spacing w:after="200" w:line="276" w:lineRule="auto"/>
              <w:ind w:left="601" w:hanging="312"/>
              <w:jc w:val="both"/>
              <w:rPr>
                <w:rFonts w:cs="Arial"/>
                <w:color w:val="002060"/>
                <w:lang w:val="el-GR"/>
              </w:rPr>
            </w:pPr>
            <w:r w:rsidRPr="004B5CB6">
              <w:rPr>
                <w:rFonts w:cs="Arial"/>
                <w:color w:val="002060"/>
                <w:lang w:val="el-GR"/>
              </w:rPr>
              <w:t>Υψηλάντης Π. (2015) Επιχειρησιακή Έρευνα - Μέθοδοι και Τεχνικές Λήψης Αποφάσεων, 5η έκδοση. Εκδόσεις Προπομπός, Αθήνα.</w:t>
            </w:r>
          </w:p>
          <w:p w14:paraId="070123CD" w14:textId="44FD6F2A" w:rsidR="004B5CB6" w:rsidRPr="004B5CB6" w:rsidRDefault="004B5CB6" w:rsidP="004B5CB6">
            <w:pPr>
              <w:pStyle w:val="ListParagraph"/>
              <w:numPr>
                <w:ilvl w:val="3"/>
                <w:numId w:val="1"/>
              </w:numPr>
              <w:spacing w:after="200" w:line="276" w:lineRule="auto"/>
              <w:ind w:left="601" w:hanging="312"/>
              <w:jc w:val="both"/>
              <w:rPr>
                <w:rFonts w:cs="Arial"/>
                <w:color w:val="002060"/>
                <w:lang w:val="el-GR"/>
              </w:rPr>
            </w:pPr>
            <w:r w:rsidRPr="004B5CB6">
              <w:rPr>
                <w:rFonts w:cs="Arial"/>
                <w:color w:val="002060"/>
              </w:rPr>
              <w:t>Taha</w:t>
            </w:r>
            <w:r w:rsidRPr="004B5CB6">
              <w:rPr>
                <w:rFonts w:cs="Arial"/>
                <w:color w:val="002060"/>
                <w:lang w:val="el-GR"/>
              </w:rPr>
              <w:t xml:space="preserve">, </w:t>
            </w:r>
            <w:r w:rsidRPr="004B5CB6">
              <w:rPr>
                <w:rFonts w:cs="Arial"/>
                <w:color w:val="002060"/>
              </w:rPr>
              <w:t>H</w:t>
            </w:r>
            <w:r w:rsidRPr="004B5CB6">
              <w:rPr>
                <w:rFonts w:cs="Arial"/>
                <w:color w:val="002060"/>
                <w:lang w:val="el-GR"/>
              </w:rPr>
              <w:t xml:space="preserve">. </w:t>
            </w:r>
            <w:r w:rsidRPr="004B5CB6">
              <w:rPr>
                <w:rFonts w:cs="Arial"/>
                <w:color w:val="002060"/>
              </w:rPr>
              <w:t>A</w:t>
            </w:r>
            <w:r w:rsidRPr="004B5CB6">
              <w:rPr>
                <w:rFonts w:cs="Arial"/>
                <w:color w:val="002060"/>
                <w:lang w:val="el-GR"/>
              </w:rPr>
              <w:t xml:space="preserve">. (2011) Επιχειρησιακή Έρευνα, 9η έκδοση, Εκδόσεις Τζιόλας, Θεσσαλονίκη. </w:t>
            </w:r>
          </w:p>
          <w:p w14:paraId="4DA190AF" w14:textId="41C96F4B" w:rsidR="00CC1EC5" w:rsidRPr="006403CB" w:rsidRDefault="00BD7368" w:rsidP="004B5CB6">
            <w:pPr>
              <w:rPr>
                <w:rFonts w:asciiTheme="majorHAnsi" w:hAnsiTheme="majorHAnsi" w:cs="Arial"/>
                <w:i/>
                <w:sz w:val="16"/>
                <w:szCs w:val="16"/>
                <w:lang w:val="en-GB"/>
              </w:rPr>
            </w:pPr>
            <w:r w:rsidRPr="00C95CB0">
              <w:rPr>
                <w:rFonts w:ascii="Calibri" w:eastAsia="Calibri" w:hAnsi="Calibri"/>
                <w:iCs/>
                <w:color w:val="002060"/>
                <w:lang w:val="el-GR"/>
              </w:rPr>
              <w:t xml:space="preserve"> </w:t>
            </w:r>
            <w:r w:rsidR="00CC1EC5" w:rsidRPr="006403CB">
              <w:rPr>
                <w:rFonts w:asciiTheme="majorHAnsi" w:hAnsiTheme="majorHAnsi" w:cs="Arial"/>
                <w:i/>
                <w:sz w:val="16"/>
                <w:szCs w:val="16"/>
                <w:lang w:val="en-GB"/>
              </w:rPr>
              <w:t>- Related academic journals:</w:t>
            </w:r>
          </w:p>
          <w:p w14:paraId="48AD5628" w14:textId="77777777" w:rsidR="00CC1EC5" w:rsidRPr="006403CB" w:rsidRDefault="00CC1EC5" w:rsidP="00E30CBA">
            <w:pPr>
              <w:jc w:val="both"/>
              <w:rPr>
                <w:rFonts w:asciiTheme="majorHAnsi" w:hAnsiTheme="majorHAnsi" w:cs="Arial"/>
                <w:b/>
                <w:lang w:val="en-GB"/>
              </w:rPr>
            </w:pPr>
          </w:p>
        </w:tc>
      </w:tr>
    </w:tbl>
    <w:p w14:paraId="709CC08B" w14:textId="77777777"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3F51A82"/>
    <w:multiLevelType w:val="hybridMultilevel"/>
    <w:tmpl w:val="044653FC"/>
    <w:lvl w:ilvl="0" w:tplc="1FB6F3A8">
      <w:start w:val="1"/>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6FAB3893"/>
    <w:multiLevelType w:val="hybridMultilevel"/>
    <w:tmpl w:val="6A6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79C60F0"/>
    <w:multiLevelType w:val="hybridMultilevel"/>
    <w:tmpl w:val="1946FF7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5"/>
    <w:rsid w:val="00164532"/>
    <w:rsid w:val="001A7AFC"/>
    <w:rsid w:val="00383847"/>
    <w:rsid w:val="003C7391"/>
    <w:rsid w:val="004301AD"/>
    <w:rsid w:val="004B5CB6"/>
    <w:rsid w:val="00643C2E"/>
    <w:rsid w:val="006A5903"/>
    <w:rsid w:val="008865E5"/>
    <w:rsid w:val="00963B6C"/>
    <w:rsid w:val="00AC280C"/>
    <w:rsid w:val="00AE3D7B"/>
    <w:rsid w:val="00B22020"/>
    <w:rsid w:val="00BD7368"/>
    <w:rsid w:val="00C36535"/>
    <w:rsid w:val="00CC1EC5"/>
    <w:rsid w:val="00FD5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88F"/>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D7368"/>
    <w:pPr>
      <w:keepNext/>
      <w:spacing w:before="120" w:after="240"/>
      <w:ind w:left="62"/>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character" w:styleId="Hyperlink">
    <w:name w:val="Hyperlink"/>
    <w:basedOn w:val="DefaultParagraphFont"/>
    <w:uiPriority w:val="99"/>
    <w:rsid w:val="00963B6C"/>
    <w:rPr>
      <w:rFonts w:cs="Times New Roman"/>
      <w:color w:val="0000FF"/>
      <w:u w:val="single"/>
    </w:rPr>
  </w:style>
  <w:style w:type="character" w:customStyle="1" w:styleId="Heading2Char">
    <w:name w:val="Heading 2 Char"/>
    <w:basedOn w:val="DefaultParagraphFont"/>
    <w:link w:val="Heading2"/>
    <w:uiPriority w:val="99"/>
    <w:rsid w:val="00BD7368"/>
    <w:rPr>
      <w:rFonts w:ascii="Arial" w:eastAsia="Times New Roman" w:hAnsi="Arial" w:cs="Times New Roman"/>
      <w:b/>
      <w:bCs/>
      <w:sz w:val="28"/>
      <w:szCs w:val="24"/>
      <w:lang w:val="en-US"/>
    </w:rPr>
  </w:style>
  <w:style w:type="character" w:styleId="UnresolvedMention">
    <w:name w:val="Unresolved Mention"/>
    <w:basedOn w:val="DefaultParagraphFont"/>
    <w:uiPriority w:val="99"/>
    <w:semiHidden/>
    <w:unhideWhenUsed/>
    <w:rsid w:val="004B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38353">
      <w:bodyDiv w:val="1"/>
      <w:marLeft w:val="0"/>
      <w:marRight w:val="0"/>
      <w:marTop w:val="0"/>
      <w:marBottom w:val="0"/>
      <w:divBdr>
        <w:top w:val="none" w:sz="0" w:space="0" w:color="auto"/>
        <w:left w:val="none" w:sz="0" w:space="0" w:color="auto"/>
        <w:bottom w:val="none" w:sz="0" w:space="0" w:color="auto"/>
        <w:right w:val="none" w:sz="0" w:space="0" w:color="auto"/>
      </w:divBdr>
    </w:div>
    <w:div w:id="14517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nipi.gr/courses/SAE12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Lefteris</cp:lastModifiedBy>
  <cp:revision>4</cp:revision>
  <dcterms:created xsi:type="dcterms:W3CDTF">2019-03-08T11:18:00Z</dcterms:created>
  <dcterms:modified xsi:type="dcterms:W3CDTF">2019-03-12T10:05:00Z</dcterms:modified>
</cp:coreProperties>
</file>