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EC5" w:rsidRPr="006403CB" w:rsidRDefault="00CC1EC5" w:rsidP="00CC1EC5">
      <w:pPr>
        <w:spacing w:before="120" w:line="276" w:lineRule="auto"/>
        <w:ind w:firstLine="357"/>
        <w:jc w:val="center"/>
        <w:rPr>
          <w:rFonts w:asciiTheme="majorHAnsi" w:hAnsiTheme="majorHAnsi" w:cs="Arial"/>
          <w:lang w:val="en-GB"/>
        </w:rPr>
      </w:pPr>
      <w:r w:rsidRPr="006403CB">
        <w:rPr>
          <w:rFonts w:asciiTheme="majorHAnsi" w:hAnsiTheme="majorHAnsi" w:cs="Arial"/>
          <w:b/>
          <w:lang w:val="en-GB"/>
        </w:rPr>
        <w:t>COURSE OUTLINE</w:t>
      </w:r>
    </w:p>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6"/>
        <w:gridCol w:w="1126"/>
        <w:gridCol w:w="1271"/>
        <w:gridCol w:w="1198"/>
        <w:gridCol w:w="340"/>
        <w:gridCol w:w="1225"/>
      </w:tblGrid>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SCHOOL</w:t>
            </w:r>
          </w:p>
        </w:tc>
        <w:tc>
          <w:tcPr>
            <w:tcW w:w="5231" w:type="dxa"/>
            <w:gridSpan w:val="5"/>
          </w:tcPr>
          <w:p w:rsidR="00CC1EC5" w:rsidRPr="00CD27C9" w:rsidRDefault="00CD27C9" w:rsidP="00CD27C9">
            <w:pPr>
              <w:tabs>
                <w:tab w:val="left" w:pos="3413"/>
              </w:tabs>
              <w:rPr>
                <w:rFonts w:asciiTheme="majorHAnsi" w:hAnsiTheme="majorHAnsi" w:cs="Arial"/>
                <w:color w:val="002060"/>
                <w:sz w:val="20"/>
                <w:szCs w:val="20"/>
              </w:rPr>
            </w:pPr>
            <w:r>
              <w:rPr>
                <w:rFonts w:asciiTheme="majorHAnsi" w:hAnsiTheme="majorHAnsi" w:cs="Arial"/>
                <w:color w:val="002060"/>
                <w:sz w:val="20"/>
                <w:szCs w:val="20"/>
              </w:rPr>
              <w:t>FINANCE AND STATISTICS</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ACADEMIC UNIT</w:t>
            </w:r>
          </w:p>
        </w:tc>
        <w:tc>
          <w:tcPr>
            <w:tcW w:w="5231" w:type="dxa"/>
            <w:gridSpan w:val="5"/>
          </w:tcPr>
          <w:p w:rsidR="00CC1EC5" w:rsidRPr="006403CB" w:rsidRDefault="00CD27C9" w:rsidP="00E30CBA">
            <w:pPr>
              <w:rPr>
                <w:rFonts w:asciiTheme="majorHAnsi" w:hAnsiTheme="majorHAnsi" w:cs="Arial"/>
                <w:color w:val="002060"/>
                <w:sz w:val="20"/>
                <w:szCs w:val="20"/>
                <w:lang w:val="en-GB"/>
              </w:rPr>
            </w:pPr>
            <w:r>
              <w:rPr>
                <w:rFonts w:asciiTheme="majorHAnsi" w:hAnsiTheme="majorHAnsi" w:cs="Arial"/>
                <w:color w:val="002060"/>
                <w:sz w:val="20"/>
                <w:szCs w:val="20"/>
                <w:lang w:val="en-GB"/>
              </w:rPr>
              <w:t>STATISTICS AND INSURANCE SCIENCE</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LEVEL OF STUDIES</w:t>
            </w:r>
          </w:p>
        </w:tc>
        <w:tc>
          <w:tcPr>
            <w:tcW w:w="5231" w:type="dxa"/>
            <w:gridSpan w:val="5"/>
          </w:tcPr>
          <w:p w:rsidR="00CC1EC5" w:rsidRPr="00CD27C9" w:rsidRDefault="00CD27C9" w:rsidP="00E30CBA">
            <w:pPr>
              <w:rPr>
                <w:rFonts w:asciiTheme="majorHAnsi" w:hAnsiTheme="majorHAnsi" w:cs="Arial"/>
                <w:color w:val="002060"/>
                <w:sz w:val="20"/>
                <w:szCs w:val="20"/>
              </w:rPr>
            </w:pPr>
            <w:r>
              <w:rPr>
                <w:rFonts w:asciiTheme="majorHAnsi" w:hAnsiTheme="majorHAnsi" w:cs="Arial"/>
                <w:color w:val="002060"/>
                <w:sz w:val="20"/>
                <w:szCs w:val="20"/>
              </w:rPr>
              <w:t>UNDERGRADUATE</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CODE</w:t>
            </w:r>
          </w:p>
        </w:tc>
        <w:tc>
          <w:tcPr>
            <w:tcW w:w="1135" w:type="dxa"/>
          </w:tcPr>
          <w:p w:rsidR="00CC1EC5" w:rsidRPr="00FE65B0" w:rsidRDefault="00D06F06" w:rsidP="00FE65B0">
            <w:pPr>
              <w:rPr>
                <w:rFonts w:asciiTheme="majorHAnsi" w:hAnsiTheme="majorHAnsi" w:cs="Arial"/>
                <w:color w:val="002060"/>
                <w:sz w:val="20"/>
                <w:szCs w:val="20"/>
                <w:lang w:val="en-GB"/>
              </w:rPr>
            </w:pPr>
            <w:r w:rsidRPr="00FE65B0">
              <w:rPr>
                <w:rFonts w:asciiTheme="majorHAnsi" w:hAnsiTheme="majorHAnsi" w:cs="Arial"/>
                <w:sz w:val="20"/>
                <w:szCs w:val="20"/>
                <w:lang w:val="en-GB"/>
              </w:rPr>
              <w:tab/>
            </w:r>
            <w:r w:rsidR="003B0D5F">
              <w:rPr>
                <w:rFonts w:asciiTheme="majorHAnsi" w:hAnsiTheme="majorHAnsi" w:cs="Arial"/>
                <w:color w:val="002060"/>
                <w:sz w:val="20"/>
                <w:szCs w:val="20"/>
              </w:rPr>
              <w:t>SAASF</w:t>
            </w:r>
            <w:r w:rsidRPr="00FE65B0">
              <w:rPr>
                <w:rFonts w:asciiTheme="majorHAnsi" w:hAnsiTheme="majorHAnsi" w:cs="Arial"/>
                <w:color w:val="002060"/>
                <w:sz w:val="20"/>
                <w:szCs w:val="20"/>
                <w:lang w:val="en-GB"/>
              </w:rPr>
              <w:t>04</w:t>
            </w:r>
          </w:p>
        </w:tc>
        <w:tc>
          <w:tcPr>
            <w:tcW w:w="2505" w:type="dxa"/>
            <w:gridSpan w:val="2"/>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SEMESTER</w:t>
            </w:r>
          </w:p>
        </w:tc>
        <w:tc>
          <w:tcPr>
            <w:tcW w:w="1591" w:type="dxa"/>
            <w:gridSpan w:val="2"/>
          </w:tcPr>
          <w:p w:rsidR="00CC1EC5" w:rsidRPr="00FE65B0" w:rsidRDefault="00D06F06" w:rsidP="00E30CBA">
            <w:pPr>
              <w:rPr>
                <w:rFonts w:asciiTheme="majorHAnsi" w:hAnsiTheme="majorHAnsi" w:cs="Arial"/>
                <w:sz w:val="20"/>
                <w:szCs w:val="20"/>
                <w:lang w:val="en-GB"/>
              </w:rPr>
            </w:pPr>
            <w:r w:rsidRPr="00FE65B0">
              <w:rPr>
                <w:rFonts w:ascii="Calibri" w:hAnsi="Calibri" w:cs="Arial"/>
                <w:sz w:val="20"/>
                <w:szCs w:val="20"/>
                <w:lang w:val="el-GR"/>
              </w:rPr>
              <w:t>5</w:t>
            </w:r>
            <w:r w:rsidR="003B0D5F">
              <w:rPr>
                <w:rFonts w:ascii="Calibri" w:hAnsi="Calibri" w:cs="Arial"/>
                <w:sz w:val="20"/>
                <w:szCs w:val="20"/>
                <w:vertAlign w:val="superscript"/>
                <w:lang w:val="el-GR"/>
              </w:rPr>
              <w:t>th</w:t>
            </w:r>
          </w:p>
        </w:tc>
      </w:tr>
      <w:tr w:rsidR="00CC1EC5" w:rsidRPr="006403CB" w:rsidTr="00E30CBA">
        <w:trPr>
          <w:trHeight w:val="375"/>
        </w:trPr>
        <w:tc>
          <w:tcPr>
            <w:tcW w:w="3205" w:type="dxa"/>
            <w:shd w:val="clear" w:color="auto" w:fill="D0CECE" w:themeFill="background2" w:themeFillShade="E6"/>
            <w:vAlign w:val="center"/>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TITLE</w:t>
            </w:r>
          </w:p>
        </w:tc>
        <w:tc>
          <w:tcPr>
            <w:tcW w:w="5231" w:type="dxa"/>
            <w:gridSpan w:val="5"/>
            <w:vAlign w:val="center"/>
          </w:tcPr>
          <w:p w:rsidR="00CC1EC5" w:rsidRPr="006403CB" w:rsidRDefault="00D06F06" w:rsidP="00E30CBA">
            <w:pPr>
              <w:rPr>
                <w:rFonts w:asciiTheme="majorHAnsi" w:hAnsiTheme="majorHAnsi" w:cs="Arial"/>
                <w:sz w:val="20"/>
                <w:szCs w:val="20"/>
                <w:lang w:val="en-GB"/>
              </w:rPr>
            </w:pPr>
            <w:r w:rsidRPr="00FE65B0">
              <w:rPr>
                <w:rFonts w:asciiTheme="majorHAnsi" w:hAnsiTheme="majorHAnsi" w:cs="Arial"/>
                <w:color w:val="002060"/>
                <w:sz w:val="20"/>
                <w:szCs w:val="20"/>
                <w:lang w:val="en-GB"/>
              </w:rPr>
              <w:t>LIFE INSURANCE II</w:t>
            </w:r>
          </w:p>
        </w:tc>
      </w:tr>
      <w:tr w:rsidR="00CC1EC5" w:rsidRPr="006403CB" w:rsidTr="00E30CBA">
        <w:trPr>
          <w:trHeight w:val="196"/>
        </w:trPr>
        <w:tc>
          <w:tcPr>
            <w:tcW w:w="5637" w:type="dxa"/>
            <w:gridSpan w:val="3"/>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 xml:space="preserve">INDEPENDENT TEACHING ACTIVITIES </w:t>
            </w:r>
            <w:r w:rsidRPr="006403CB">
              <w:rPr>
                <w:rFonts w:asciiTheme="majorHAnsi" w:hAnsiTheme="majorHAnsi" w:cs="Arial"/>
                <w:b/>
                <w:sz w:val="20"/>
                <w:szCs w:val="20"/>
                <w:lang w:val="en-GB"/>
              </w:rPr>
              <w:br/>
            </w:r>
            <w:r w:rsidRPr="006403CB">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WEEKLY TEACHING HOURS</w:t>
            </w:r>
          </w:p>
        </w:tc>
        <w:tc>
          <w:tcPr>
            <w:tcW w:w="1240" w:type="dxa"/>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CREDITS</w:t>
            </w:r>
          </w:p>
        </w:tc>
      </w:tr>
      <w:tr w:rsidR="00CC1EC5" w:rsidRPr="006403CB" w:rsidTr="00E30CBA">
        <w:trPr>
          <w:trHeight w:val="194"/>
        </w:trPr>
        <w:tc>
          <w:tcPr>
            <w:tcW w:w="5637" w:type="dxa"/>
            <w:gridSpan w:val="3"/>
          </w:tcPr>
          <w:p w:rsidR="00CC1EC5" w:rsidRPr="0014405B" w:rsidRDefault="0014405B" w:rsidP="00E30CBA">
            <w:pPr>
              <w:jc w:val="right"/>
              <w:rPr>
                <w:rFonts w:asciiTheme="majorHAnsi" w:hAnsiTheme="majorHAnsi" w:cs="Arial"/>
                <w:color w:val="002060"/>
                <w:sz w:val="20"/>
                <w:szCs w:val="20"/>
              </w:rPr>
            </w:pPr>
            <w:r>
              <w:rPr>
                <w:rFonts w:asciiTheme="majorHAnsi" w:hAnsiTheme="majorHAnsi" w:cs="Arial"/>
                <w:color w:val="002060"/>
                <w:sz w:val="20"/>
                <w:szCs w:val="20"/>
              </w:rPr>
              <w:t>Lectures</w:t>
            </w:r>
          </w:p>
        </w:tc>
        <w:tc>
          <w:tcPr>
            <w:tcW w:w="1559" w:type="dxa"/>
            <w:gridSpan w:val="2"/>
          </w:tcPr>
          <w:p w:rsidR="00CC1EC5" w:rsidRPr="006403CB" w:rsidRDefault="00D06F06" w:rsidP="00E30CBA">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4</w:t>
            </w:r>
          </w:p>
        </w:tc>
        <w:tc>
          <w:tcPr>
            <w:tcW w:w="1240" w:type="dxa"/>
          </w:tcPr>
          <w:p w:rsidR="00CC1EC5" w:rsidRPr="006403CB" w:rsidRDefault="00D06F06" w:rsidP="00E30CBA">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6</w:t>
            </w:r>
          </w:p>
        </w:tc>
      </w:tr>
      <w:tr w:rsidR="00CC1EC5" w:rsidRPr="006403CB" w:rsidTr="00E30CBA">
        <w:trPr>
          <w:trHeight w:val="194"/>
        </w:trPr>
        <w:tc>
          <w:tcPr>
            <w:tcW w:w="5637" w:type="dxa"/>
            <w:gridSpan w:val="3"/>
          </w:tcPr>
          <w:p w:rsidR="00CC1EC5" w:rsidRPr="006403CB" w:rsidRDefault="00CC1EC5" w:rsidP="00E30CBA">
            <w:pPr>
              <w:jc w:val="right"/>
              <w:rPr>
                <w:rFonts w:asciiTheme="majorHAnsi" w:hAnsiTheme="majorHAnsi" w:cs="Arial"/>
                <w:b/>
                <w:color w:val="002060"/>
                <w:sz w:val="20"/>
                <w:szCs w:val="20"/>
                <w:lang w:val="en-GB"/>
              </w:rPr>
            </w:pPr>
          </w:p>
        </w:tc>
        <w:tc>
          <w:tcPr>
            <w:tcW w:w="1559"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40" w:type="dxa"/>
          </w:tcPr>
          <w:p w:rsidR="00CC1EC5" w:rsidRPr="006403CB" w:rsidRDefault="00CC1EC5" w:rsidP="00E30CBA">
            <w:pPr>
              <w:rPr>
                <w:rFonts w:asciiTheme="majorHAnsi" w:hAnsiTheme="majorHAnsi" w:cs="Arial"/>
                <w:color w:val="002060"/>
                <w:sz w:val="20"/>
                <w:szCs w:val="20"/>
                <w:lang w:val="en-GB"/>
              </w:rPr>
            </w:pPr>
          </w:p>
        </w:tc>
      </w:tr>
      <w:tr w:rsidR="00CC1EC5" w:rsidRPr="006403CB" w:rsidTr="00E30CBA">
        <w:trPr>
          <w:trHeight w:val="194"/>
        </w:trPr>
        <w:tc>
          <w:tcPr>
            <w:tcW w:w="5637" w:type="dxa"/>
            <w:gridSpan w:val="3"/>
          </w:tcPr>
          <w:p w:rsidR="00CC1EC5" w:rsidRPr="006403CB" w:rsidRDefault="00CC1EC5" w:rsidP="00E30CBA">
            <w:pPr>
              <w:rPr>
                <w:rFonts w:asciiTheme="majorHAnsi" w:hAnsiTheme="majorHAnsi" w:cs="Arial"/>
                <w:b/>
                <w:color w:val="002060"/>
                <w:sz w:val="20"/>
                <w:szCs w:val="20"/>
                <w:lang w:val="en-GB"/>
              </w:rPr>
            </w:pPr>
          </w:p>
        </w:tc>
        <w:tc>
          <w:tcPr>
            <w:tcW w:w="1559"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40" w:type="dxa"/>
          </w:tcPr>
          <w:p w:rsidR="00CC1EC5" w:rsidRPr="006403CB" w:rsidRDefault="00CC1EC5" w:rsidP="00E30CBA">
            <w:pPr>
              <w:rPr>
                <w:rFonts w:asciiTheme="majorHAnsi" w:hAnsiTheme="majorHAnsi" w:cs="Arial"/>
                <w:color w:val="002060"/>
                <w:sz w:val="20"/>
                <w:szCs w:val="20"/>
                <w:lang w:val="en-GB"/>
              </w:rPr>
            </w:pPr>
          </w:p>
        </w:tc>
      </w:tr>
      <w:tr w:rsidR="00CC1EC5" w:rsidRPr="006403CB" w:rsidTr="00E30CBA">
        <w:trPr>
          <w:trHeight w:val="194"/>
        </w:trPr>
        <w:tc>
          <w:tcPr>
            <w:tcW w:w="5637" w:type="dxa"/>
            <w:gridSpan w:val="3"/>
            <w:shd w:val="clear" w:color="auto" w:fill="D0CECE" w:themeFill="background2" w:themeFillShade="E6"/>
          </w:tcPr>
          <w:p w:rsidR="00CC1EC5" w:rsidRPr="006403CB" w:rsidRDefault="00CC1EC5" w:rsidP="00E30CBA">
            <w:pPr>
              <w:rPr>
                <w:rFonts w:asciiTheme="majorHAnsi" w:hAnsiTheme="majorHAnsi" w:cs="Arial"/>
                <w:i/>
                <w:sz w:val="18"/>
                <w:szCs w:val="18"/>
                <w:lang w:val="en-GB"/>
              </w:rPr>
            </w:pPr>
            <w:r w:rsidRPr="006403CB">
              <w:rPr>
                <w:rFonts w:asciiTheme="majorHAnsi" w:hAnsiTheme="majorHAnsi" w:cs="Arial"/>
                <w:i/>
                <w:sz w:val="18"/>
                <w:szCs w:val="18"/>
                <w:lang w:val="en-GB"/>
              </w:rPr>
              <w:t>Add rows if necessary. The organisation of teaching and the teaching methods used are described in detail at (d).</w:t>
            </w:r>
          </w:p>
        </w:tc>
        <w:tc>
          <w:tcPr>
            <w:tcW w:w="1559"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40" w:type="dxa"/>
          </w:tcPr>
          <w:p w:rsidR="00CC1EC5" w:rsidRPr="006403CB" w:rsidRDefault="00CC1EC5" w:rsidP="00E30CBA">
            <w:pPr>
              <w:rPr>
                <w:rFonts w:asciiTheme="majorHAnsi" w:hAnsiTheme="majorHAnsi" w:cs="Arial"/>
                <w:color w:val="002060"/>
                <w:sz w:val="20"/>
                <w:szCs w:val="20"/>
                <w:lang w:val="en-GB"/>
              </w:rPr>
            </w:pPr>
          </w:p>
        </w:tc>
      </w:tr>
      <w:tr w:rsidR="00CC1EC5" w:rsidRPr="006403CB" w:rsidTr="00E30CBA">
        <w:trPr>
          <w:trHeight w:val="599"/>
        </w:trPr>
        <w:tc>
          <w:tcPr>
            <w:tcW w:w="3205" w:type="dxa"/>
            <w:shd w:val="clear" w:color="auto" w:fill="D0CECE" w:themeFill="background2" w:themeFillShade="E6"/>
          </w:tcPr>
          <w:p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COURSE TYPE</w:t>
            </w:r>
            <w:r w:rsidRPr="006403CB">
              <w:rPr>
                <w:rFonts w:asciiTheme="majorHAnsi" w:hAnsiTheme="majorHAnsi" w:cs="Arial"/>
                <w:i/>
                <w:sz w:val="16"/>
                <w:szCs w:val="16"/>
                <w:lang w:val="en-GB"/>
              </w:rPr>
              <w:t xml:space="preserve"> </w:t>
            </w:r>
          </w:p>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i/>
                <w:sz w:val="16"/>
                <w:szCs w:val="16"/>
                <w:lang w:val="en-GB"/>
              </w:rPr>
              <w:t xml:space="preserve">general background, </w:t>
            </w:r>
            <w:r w:rsidRPr="006403CB">
              <w:rPr>
                <w:rFonts w:asciiTheme="majorHAnsi" w:hAnsiTheme="majorHAnsi" w:cs="Arial"/>
                <w:i/>
                <w:sz w:val="16"/>
                <w:szCs w:val="16"/>
                <w:lang w:val="en-GB"/>
              </w:rPr>
              <w:br/>
              <w:t>special background, specialised general knowledge, skills development</w:t>
            </w:r>
          </w:p>
        </w:tc>
        <w:tc>
          <w:tcPr>
            <w:tcW w:w="5231" w:type="dxa"/>
            <w:gridSpan w:val="5"/>
          </w:tcPr>
          <w:p w:rsidR="00CC1EC5" w:rsidRPr="00D06F06" w:rsidRDefault="00D06F06" w:rsidP="00E30CBA">
            <w:pPr>
              <w:rPr>
                <w:rFonts w:asciiTheme="majorHAnsi" w:hAnsiTheme="majorHAnsi" w:cs="Arial"/>
                <w:caps/>
                <w:color w:val="002060"/>
                <w:sz w:val="20"/>
                <w:szCs w:val="20"/>
                <w:lang w:val="en-GB"/>
              </w:rPr>
            </w:pPr>
            <w:r w:rsidRPr="00D06F06">
              <w:rPr>
                <w:rFonts w:asciiTheme="majorHAnsi" w:hAnsiTheme="majorHAnsi" w:cs="Arial"/>
                <w:caps/>
                <w:color w:val="002060"/>
                <w:sz w:val="20"/>
                <w:szCs w:val="20"/>
              </w:rPr>
              <w:t>G</w:t>
            </w:r>
            <w:r w:rsidRPr="00D06F06">
              <w:rPr>
                <w:rFonts w:asciiTheme="majorHAnsi" w:hAnsiTheme="majorHAnsi" w:cs="Arial"/>
                <w:caps/>
                <w:color w:val="002060"/>
                <w:sz w:val="20"/>
                <w:szCs w:val="20"/>
                <w:lang w:val="en-GB"/>
              </w:rPr>
              <w:t>eneral Background</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PREREQUISITE COURSES:</w:t>
            </w:r>
          </w:p>
          <w:p w:rsidR="00CC1EC5" w:rsidRPr="006403CB" w:rsidRDefault="00CC1EC5" w:rsidP="00E30CBA">
            <w:pPr>
              <w:jc w:val="right"/>
              <w:rPr>
                <w:rFonts w:asciiTheme="majorHAnsi" w:hAnsiTheme="majorHAnsi" w:cs="Arial"/>
                <w:b/>
                <w:sz w:val="20"/>
                <w:szCs w:val="20"/>
                <w:lang w:val="en-GB"/>
              </w:rPr>
            </w:pPr>
          </w:p>
        </w:tc>
        <w:tc>
          <w:tcPr>
            <w:tcW w:w="5231" w:type="dxa"/>
            <w:gridSpan w:val="5"/>
          </w:tcPr>
          <w:p w:rsidR="00CC1EC5" w:rsidRDefault="003B0D5F" w:rsidP="00E30CBA">
            <w:pPr>
              <w:rPr>
                <w:rFonts w:asciiTheme="majorHAnsi" w:hAnsiTheme="majorHAnsi" w:cs="Arial"/>
                <w:caps/>
                <w:color w:val="002060"/>
                <w:sz w:val="20"/>
                <w:szCs w:val="20"/>
                <w:lang w:val="en-GB"/>
              </w:rPr>
            </w:pPr>
            <w:r>
              <w:rPr>
                <w:rFonts w:asciiTheme="majorHAnsi" w:hAnsiTheme="majorHAnsi" w:cs="Arial"/>
                <w:caps/>
                <w:color w:val="002060"/>
                <w:sz w:val="20"/>
                <w:szCs w:val="20"/>
                <w:lang w:val="en-GB"/>
              </w:rPr>
              <w:t>NONE</w:t>
            </w:r>
          </w:p>
          <w:p w:rsidR="003B0D5F" w:rsidRPr="00FE65B0" w:rsidRDefault="003B0D5F" w:rsidP="003B0D5F">
            <w:pPr>
              <w:rPr>
                <w:rFonts w:asciiTheme="minorHAnsi" w:hAnsiTheme="minorHAnsi" w:cstheme="minorHAnsi"/>
                <w:caps/>
                <w:color w:val="002060"/>
                <w:lang w:val="en-GB"/>
              </w:rPr>
            </w:pPr>
            <w:r>
              <w:rPr>
                <w:rFonts w:asciiTheme="majorHAnsi" w:hAnsiTheme="majorHAnsi" w:cs="Arial"/>
                <w:color w:val="002060"/>
                <w:sz w:val="20"/>
                <w:szCs w:val="20"/>
                <w:lang w:val="en-GB"/>
              </w:rPr>
              <w:t>However the 4</w:t>
            </w:r>
            <w:r w:rsidRPr="00782B81">
              <w:rPr>
                <w:rFonts w:asciiTheme="majorHAnsi" w:hAnsiTheme="majorHAnsi" w:cs="Arial"/>
                <w:color w:val="002060"/>
                <w:sz w:val="20"/>
                <w:szCs w:val="20"/>
                <w:vertAlign w:val="superscript"/>
                <w:lang w:val="en-GB"/>
              </w:rPr>
              <w:t>t</w:t>
            </w:r>
            <w:r>
              <w:rPr>
                <w:rFonts w:asciiTheme="majorHAnsi" w:hAnsiTheme="majorHAnsi" w:cs="Arial"/>
                <w:color w:val="002060"/>
                <w:sz w:val="20"/>
                <w:szCs w:val="20"/>
                <w:vertAlign w:val="superscript"/>
                <w:lang w:val="en-GB"/>
              </w:rPr>
              <w:t>h</w:t>
            </w:r>
            <w:r>
              <w:rPr>
                <w:rFonts w:asciiTheme="majorHAnsi" w:hAnsiTheme="majorHAnsi" w:cs="Arial"/>
                <w:color w:val="002060"/>
                <w:sz w:val="20"/>
                <w:szCs w:val="20"/>
                <w:lang w:val="en-GB"/>
              </w:rPr>
              <w:t xml:space="preserve"> semester course “Life Insurance I” helps the understanding of this course</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LANGUAGE OF INSTRUCTION and EXAMINATIONS:</w:t>
            </w:r>
          </w:p>
        </w:tc>
        <w:tc>
          <w:tcPr>
            <w:tcW w:w="5231" w:type="dxa"/>
            <w:gridSpan w:val="5"/>
          </w:tcPr>
          <w:p w:rsidR="00CC1EC5" w:rsidRPr="00D06F06" w:rsidRDefault="00D06F06" w:rsidP="00E30CBA">
            <w:pPr>
              <w:rPr>
                <w:rFonts w:asciiTheme="majorHAnsi" w:hAnsiTheme="majorHAnsi" w:cs="Arial"/>
                <w:caps/>
                <w:color w:val="002060"/>
                <w:sz w:val="20"/>
                <w:szCs w:val="20"/>
              </w:rPr>
            </w:pPr>
            <w:r w:rsidRPr="00D06F06">
              <w:rPr>
                <w:rFonts w:asciiTheme="majorHAnsi" w:hAnsiTheme="majorHAnsi" w:cs="Arial"/>
                <w:caps/>
                <w:color w:val="002060"/>
                <w:sz w:val="20"/>
                <w:szCs w:val="20"/>
              </w:rPr>
              <w:t>Greek</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Pr>
                <w:rFonts w:asciiTheme="majorHAnsi" w:hAnsiTheme="majorHAnsi" w:cs="Arial"/>
                <w:b/>
                <w:sz w:val="20"/>
                <w:szCs w:val="20"/>
                <w:lang w:val="en-GB"/>
              </w:rPr>
              <w:t>IS THE COURSE</w:t>
            </w:r>
            <w:r w:rsidRPr="006403CB">
              <w:rPr>
                <w:rFonts w:asciiTheme="majorHAnsi" w:hAnsiTheme="majorHAnsi" w:cs="Arial"/>
                <w:b/>
                <w:sz w:val="20"/>
                <w:szCs w:val="20"/>
                <w:lang w:val="en-GB"/>
              </w:rPr>
              <w:t xml:space="preserve"> OFFERED TO ERASMUS STUDENTS</w:t>
            </w:r>
          </w:p>
        </w:tc>
        <w:tc>
          <w:tcPr>
            <w:tcW w:w="5231" w:type="dxa"/>
            <w:gridSpan w:val="5"/>
          </w:tcPr>
          <w:p w:rsidR="00CC1EC5" w:rsidRPr="00D06F06" w:rsidRDefault="00D06F06" w:rsidP="00E30CBA">
            <w:pPr>
              <w:rPr>
                <w:rFonts w:asciiTheme="majorHAnsi" w:hAnsiTheme="majorHAnsi" w:cs="Arial"/>
                <w:caps/>
                <w:color w:val="002060"/>
                <w:sz w:val="20"/>
                <w:szCs w:val="20"/>
                <w:lang w:val="en-GB"/>
              </w:rPr>
            </w:pPr>
            <w:r w:rsidRPr="00D06F06">
              <w:rPr>
                <w:rFonts w:asciiTheme="majorHAnsi" w:hAnsiTheme="majorHAnsi" w:cs="Arial"/>
                <w:caps/>
                <w:color w:val="002060"/>
                <w:sz w:val="20"/>
                <w:szCs w:val="20"/>
                <w:lang w:val="en-GB"/>
              </w:rPr>
              <w:t>NO</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WEBSITE (URL)</w:t>
            </w:r>
          </w:p>
        </w:tc>
        <w:tc>
          <w:tcPr>
            <w:tcW w:w="5231" w:type="dxa"/>
            <w:gridSpan w:val="5"/>
          </w:tcPr>
          <w:p w:rsidR="00CC1EC5" w:rsidRPr="006403CB" w:rsidRDefault="00D06F06" w:rsidP="00E30CBA">
            <w:pPr>
              <w:spacing w:after="200" w:line="276" w:lineRule="auto"/>
              <w:rPr>
                <w:rFonts w:asciiTheme="majorHAnsi" w:eastAsia="Calibri" w:hAnsiTheme="majorHAnsi" w:cs="Arial"/>
                <w:color w:val="002060"/>
                <w:sz w:val="20"/>
                <w:szCs w:val="20"/>
                <w:lang w:val="en-GB"/>
              </w:rPr>
            </w:pPr>
            <w:r w:rsidRPr="00D06F06">
              <w:rPr>
                <w:rFonts w:asciiTheme="majorHAnsi" w:eastAsia="Calibri" w:hAnsiTheme="majorHAnsi" w:cs="Arial"/>
                <w:color w:val="002060"/>
                <w:sz w:val="20"/>
                <w:szCs w:val="20"/>
                <w:lang w:val="en-GB"/>
              </w:rPr>
              <w:t>https://eclass.unipi.gr/courses/SAE105/</w:t>
            </w:r>
          </w:p>
        </w:tc>
      </w:tr>
    </w:tbl>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C1EC5" w:rsidRPr="006403CB" w:rsidTr="00E30CBA">
        <w:tc>
          <w:tcPr>
            <w:tcW w:w="8472" w:type="dxa"/>
            <w:gridSpan w:val="2"/>
            <w:tcBorders>
              <w:bottom w:val="nil"/>
            </w:tcBorders>
            <w:shd w:val="clear" w:color="auto" w:fill="D0CECE" w:themeFill="background2" w:themeFillShade="E6"/>
          </w:tcPr>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b/>
                <w:sz w:val="20"/>
                <w:szCs w:val="20"/>
                <w:lang w:val="en-GB"/>
              </w:rPr>
              <w:t>Learning outcomes</w:t>
            </w:r>
          </w:p>
        </w:tc>
      </w:tr>
      <w:tr w:rsidR="00CC1EC5" w:rsidRPr="006403CB" w:rsidTr="00E30CBA">
        <w:tc>
          <w:tcPr>
            <w:tcW w:w="8472" w:type="dxa"/>
            <w:gridSpan w:val="2"/>
            <w:tcBorders>
              <w:top w:val="nil"/>
            </w:tcBorders>
            <w:shd w:val="clear" w:color="auto" w:fill="D0CECE" w:themeFill="background2" w:themeFillShade="E6"/>
          </w:tcPr>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The course learning outcomes, specific knowledge, skills and competences of an appropriate level, which the students will acquire with the successful completion of the course are described.</w:t>
            </w:r>
          </w:p>
          <w:p w:rsidR="00CC1EC5" w:rsidRPr="006403CB" w:rsidRDefault="00CC1EC5" w:rsidP="00E30CBA">
            <w:pPr>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Consult Appendix A </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Descriptors for Levels 6, 7 &amp; 8 of the European Qualifications Framework for Lifelong Learning and Appendix B</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 xml:space="preserve">Guidelines for writing Learning Outcomes </w:t>
            </w:r>
          </w:p>
        </w:tc>
      </w:tr>
      <w:tr w:rsidR="00CC1EC5" w:rsidRPr="006403CB" w:rsidTr="00E30CBA">
        <w:tc>
          <w:tcPr>
            <w:tcW w:w="8472" w:type="dxa"/>
            <w:gridSpan w:val="2"/>
          </w:tcPr>
          <w:p w:rsidR="004F1C97" w:rsidRPr="003B0D5F" w:rsidRDefault="004F1C97" w:rsidP="006A5903">
            <w:pPr>
              <w:widowControl w:val="0"/>
              <w:autoSpaceDE w:val="0"/>
              <w:autoSpaceDN w:val="0"/>
              <w:adjustRightInd w:val="0"/>
              <w:rPr>
                <w:rFonts w:asciiTheme="majorHAnsi" w:eastAsia="Calibri" w:hAnsiTheme="majorHAnsi" w:cstheme="majorHAnsi"/>
                <w:b/>
                <w:color w:val="002060"/>
              </w:rPr>
            </w:pPr>
          </w:p>
          <w:p w:rsidR="008C2E66" w:rsidRPr="003B0D5F" w:rsidRDefault="008C2E66" w:rsidP="008C2E66">
            <w:pPr>
              <w:widowControl w:val="0"/>
              <w:autoSpaceDE w:val="0"/>
              <w:autoSpaceDN w:val="0"/>
              <w:adjustRightInd w:val="0"/>
              <w:jc w:val="both"/>
              <w:rPr>
                <w:rFonts w:asciiTheme="majorHAnsi" w:eastAsia="Calibri" w:hAnsiTheme="majorHAnsi" w:cstheme="majorHAnsi"/>
                <w:color w:val="002060"/>
              </w:rPr>
            </w:pPr>
            <w:r w:rsidRPr="003B0D5F">
              <w:rPr>
                <w:rFonts w:asciiTheme="majorHAnsi" w:eastAsia="Calibri" w:hAnsiTheme="majorHAnsi" w:cstheme="majorHAnsi"/>
                <w:color w:val="002060"/>
              </w:rPr>
              <w:t>Life Insurance II is a cont</w:t>
            </w:r>
            <w:r w:rsidR="003B0D5F">
              <w:rPr>
                <w:rFonts w:asciiTheme="majorHAnsi" w:eastAsia="Calibri" w:hAnsiTheme="majorHAnsi" w:cstheme="majorHAnsi"/>
                <w:color w:val="002060"/>
              </w:rPr>
              <w:t>inuation of the L</w:t>
            </w:r>
            <w:r w:rsidRPr="003B0D5F">
              <w:rPr>
                <w:rFonts w:asciiTheme="majorHAnsi" w:eastAsia="Calibri" w:hAnsiTheme="majorHAnsi" w:cstheme="majorHAnsi"/>
                <w:color w:val="002060"/>
              </w:rPr>
              <w:t xml:space="preserve">ife </w:t>
            </w:r>
            <w:r w:rsidR="003B0D5F" w:rsidRPr="003B0D5F">
              <w:rPr>
                <w:rFonts w:asciiTheme="majorHAnsi" w:eastAsia="Calibri" w:hAnsiTheme="majorHAnsi" w:cstheme="majorHAnsi"/>
                <w:color w:val="002060"/>
              </w:rPr>
              <w:t>Insurance</w:t>
            </w:r>
            <w:r w:rsidRPr="003B0D5F">
              <w:rPr>
                <w:rFonts w:asciiTheme="majorHAnsi" w:eastAsia="Calibri" w:hAnsiTheme="majorHAnsi" w:cstheme="majorHAnsi"/>
                <w:color w:val="002060"/>
              </w:rPr>
              <w:t xml:space="preserve"> </w:t>
            </w:r>
            <w:r w:rsidRPr="003B0D5F">
              <w:rPr>
                <w:rFonts w:asciiTheme="majorHAnsi" w:eastAsia="Calibri" w:hAnsiTheme="majorHAnsi" w:cstheme="majorHAnsi"/>
                <w:color w:val="002060"/>
                <w:lang w:val="el-GR"/>
              </w:rPr>
              <w:t>Ι</w:t>
            </w:r>
            <w:r w:rsidRPr="003B0D5F">
              <w:rPr>
                <w:rFonts w:asciiTheme="majorHAnsi" w:eastAsia="Calibri" w:hAnsiTheme="majorHAnsi" w:cstheme="majorHAnsi"/>
                <w:color w:val="002060"/>
              </w:rPr>
              <w:t xml:space="preserve"> course. The course co</w:t>
            </w:r>
            <w:r w:rsidR="003B0D5F">
              <w:rPr>
                <w:rFonts w:asciiTheme="majorHAnsi" w:eastAsia="Calibri" w:hAnsiTheme="majorHAnsi" w:cstheme="majorHAnsi"/>
                <w:color w:val="002060"/>
              </w:rPr>
              <w:t xml:space="preserve">vers the thematic sections: </w:t>
            </w:r>
            <w:r w:rsidR="003B0D5F" w:rsidRPr="003B0D5F">
              <w:rPr>
                <w:rFonts w:asciiTheme="majorHAnsi" w:eastAsia="Calibri" w:hAnsiTheme="majorHAnsi" w:cstheme="majorHAnsi"/>
                <w:color w:val="002060"/>
              </w:rPr>
              <w:t>gross premiums and reserves</w:t>
            </w:r>
            <w:r w:rsidRPr="003B0D5F">
              <w:rPr>
                <w:rFonts w:asciiTheme="majorHAnsi" w:eastAsia="Calibri" w:hAnsiTheme="majorHAnsi" w:cstheme="majorHAnsi"/>
                <w:color w:val="002060"/>
              </w:rPr>
              <w:t xml:space="preserve">, </w:t>
            </w:r>
            <w:r w:rsidR="003B0D5F">
              <w:rPr>
                <w:rFonts w:asciiTheme="majorHAnsi" w:eastAsia="Calibri" w:hAnsiTheme="majorHAnsi" w:cstheme="majorHAnsi"/>
                <w:color w:val="002060"/>
              </w:rPr>
              <w:t xml:space="preserve">profit testing, </w:t>
            </w:r>
            <w:r w:rsidR="003B0D5F" w:rsidRPr="003B0D5F">
              <w:rPr>
                <w:rFonts w:asciiTheme="majorHAnsi" w:eastAsia="Calibri" w:hAnsiTheme="majorHAnsi" w:cstheme="majorHAnsi"/>
                <w:color w:val="002060"/>
              </w:rPr>
              <w:t xml:space="preserve">life </w:t>
            </w:r>
            <w:r w:rsidRPr="003B0D5F">
              <w:rPr>
                <w:rFonts w:asciiTheme="majorHAnsi" w:eastAsia="Calibri" w:hAnsiTheme="majorHAnsi" w:cstheme="majorHAnsi"/>
                <w:color w:val="002060"/>
              </w:rPr>
              <w:t xml:space="preserve">insurance </w:t>
            </w:r>
            <w:r w:rsidR="003B0D5F" w:rsidRPr="003B0D5F">
              <w:rPr>
                <w:rFonts w:asciiTheme="majorHAnsi" w:eastAsia="Calibri" w:hAnsiTheme="majorHAnsi" w:cstheme="majorHAnsi"/>
                <w:color w:val="002060"/>
              </w:rPr>
              <w:t xml:space="preserve">models </w:t>
            </w:r>
            <w:r w:rsidRPr="003B0D5F">
              <w:rPr>
                <w:rFonts w:asciiTheme="majorHAnsi" w:eastAsia="Calibri" w:hAnsiTheme="majorHAnsi" w:cstheme="majorHAnsi"/>
                <w:color w:val="002060"/>
              </w:rPr>
              <w:t xml:space="preserve">for two or more </w:t>
            </w:r>
            <w:r w:rsidR="003B0D5F" w:rsidRPr="003B0D5F">
              <w:rPr>
                <w:rFonts w:asciiTheme="majorHAnsi" w:eastAsia="Calibri" w:hAnsiTheme="majorHAnsi" w:cstheme="majorHAnsi"/>
                <w:color w:val="002060"/>
              </w:rPr>
              <w:t>lives</w:t>
            </w:r>
            <w:r w:rsidR="003B0D5F">
              <w:rPr>
                <w:rFonts w:asciiTheme="majorHAnsi" w:eastAsia="Calibri" w:hAnsiTheme="majorHAnsi" w:cstheme="majorHAnsi"/>
                <w:color w:val="002060"/>
              </w:rPr>
              <w:t xml:space="preserve">, </w:t>
            </w:r>
            <w:r w:rsidRPr="003B0D5F">
              <w:rPr>
                <w:rFonts w:asciiTheme="majorHAnsi" w:eastAsia="Calibri" w:hAnsiTheme="majorHAnsi" w:cstheme="majorHAnsi"/>
                <w:color w:val="002060"/>
              </w:rPr>
              <w:t xml:space="preserve">multiple </w:t>
            </w:r>
            <w:r w:rsidR="003B0D5F" w:rsidRPr="003B0D5F">
              <w:rPr>
                <w:rFonts w:asciiTheme="majorHAnsi" w:eastAsia="Calibri" w:hAnsiTheme="majorHAnsi" w:cstheme="majorHAnsi"/>
                <w:color w:val="002060"/>
              </w:rPr>
              <w:t xml:space="preserve">decrement models </w:t>
            </w:r>
            <w:r w:rsidR="003B0D5F">
              <w:rPr>
                <w:rFonts w:asciiTheme="majorHAnsi" w:eastAsia="Calibri" w:hAnsiTheme="majorHAnsi" w:cstheme="majorHAnsi"/>
                <w:color w:val="002060"/>
              </w:rPr>
              <w:t xml:space="preserve">and </w:t>
            </w:r>
            <w:r w:rsidR="003B0D5F" w:rsidRPr="003B0D5F">
              <w:rPr>
                <w:rFonts w:asciiTheme="majorHAnsi" w:eastAsia="Calibri" w:hAnsiTheme="majorHAnsi" w:cstheme="majorHAnsi"/>
                <w:color w:val="002060"/>
              </w:rPr>
              <w:t>multi s</w:t>
            </w:r>
            <w:r w:rsidRPr="003B0D5F">
              <w:rPr>
                <w:rFonts w:asciiTheme="majorHAnsi" w:eastAsia="Calibri" w:hAnsiTheme="majorHAnsi" w:cstheme="majorHAnsi"/>
                <w:color w:val="002060"/>
              </w:rPr>
              <w:t>tate theory.</w:t>
            </w:r>
          </w:p>
          <w:p w:rsidR="008C2E66" w:rsidRPr="003B0D5F" w:rsidRDefault="008C2E66" w:rsidP="006A5903">
            <w:pPr>
              <w:widowControl w:val="0"/>
              <w:autoSpaceDE w:val="0"/>
              <w:autoSpaceDN w:val="0"/>
              <w:adjustRightInd w:val="0"/>
              <w:rPr>
                <w:rFonts w:asciiTheme="majorHAnsi" w:eastAsia="Calibri" w:hAnsiTheme="majorHAnsi" w:cstheme="majorHAnsi"/>
                <w:b/>
                <w:color w:val="002060"/>
              </w:rPr>
            </w:pPr>
          </w:p>
          <w:p w:rsidR="00FE65B0" w:rsidRPr="003B0D5F" w:rsidRDefault="004F1C97" w:rsidP="00C8392F">
            <w:pPr>
              <w:widowControl w:val="0"/>
              <w:autoSpaceDE w:val="0"/>
              <w:autoSpaceDN w:val="0"/>
              <w:adjustRightInd w:val="0"/>
              <w:rPr>
                <w:rFonts w:asciiTheme="majorHAnsi" w:eastAsia="Calibri" w:hAnsiTheme="majorHAnsi" w:cstheme="majorHAnsi"/>
                <w:color w:val="002060"/>
              </w:rPr>
            </w:pPr>
            <w:r w:rsidRPr="003B0D5F">
              <w:rPr>
                <w:rFonts w:asciiTheme="majorHAnsi" w:eastAsia="Calibri" w:hAnsiTheme="majorHAnsi" w:cstheme="majorHAnsi"/>
                <w:color w:val="002060"/>
              </w:rPr>
              <w:t>On completion of this course the student should be able to:</w:t>
            </w:r>
          </w:p>
          <w:p w:rsidR="00FE65B0" w:rsidRPr="003B0D5F" w:rsidRDefault="00FE65B0" w:rsidP="00C8392F">
            <w:pPr>
              <w:numPr>
                <w:ilvl w:val="0"/>
                <w:numId w:val="3"/>
              </w:numPr>
              <w:jc w:val="both"/>
              <w:rPr>
                <w:rFonts w:asciiTheme="majorHAnsi" w:hAnsiTheme="majorHAnsi" w:cstheme="majorHAnsi"/>
                <w:color w:val="002060"/>
                <w:lang w:eastAsia="el-GR"/>
              </w:rPr>
            </w:pPr>
            <w:r w:rsidRPr="003B0D5F">
              <w:rPr>
                <w:rFonts w:asciiTheme="majorHAnsi" w:hAnsiTheme="majorHAnsi" w:cstheme="majorHAnsi"/>
                <w:color w:val="002060"/>
                <w:lang w:eastAsia="el-GR"/>
              </w:rPr>
              <w:t xml:space="preserve">Calculate gross premiums </w:t>
            </w:r>
            <w:r w:rsidR="00C8392F" w:rsidRPr="003B0D5F">
              <w:rPr>
                <w:rFonts w:asciiTheme="majorHAnsi" w:hAnsiTheme="majorHAnsi" w:cstheme="majorHAnsi"/>
                <w:color w:val="002060"/>
                <w:lang w:eastAsia="el-GR"/>
              </w:rPr>
              <w:t xml:space="preserve">and total reserves </w:t>
            </w:r>
            <w:r w:rsidRPr="003B0D5F">
              <w:rPr>
                <w:rFonts w:asciiTheme="majorHAnsi" w:hAnsiTheme="majorHAnsi" w:cstheme="majorHAnsi"/>
                <w:color w:val="002060"/>
                <w:lang w:eastAsia="el-GR"/>
              </w:rPr>
              <w:t>using the equivalence principle.</w:t>
            </w:r>
          </w:p>
          <w:p w:rsidR="00FE65B0" w:rsidRPr="003B0D5F" w:rsidRDefault="00C8392F" w:rsidP="00C8392F">
            <w:pPr>
              <w:numPr>
                <w:ilvl w:val="0"/>
                <w:numId w:val="3"/>
              </w:numPr>
              <w:rPr>
                <w:rFonts w:asciiTheme="majorHAnsi" w:hAnsiTheme="majorHAnsi" w:cstheme="majorHAnsi"/>
                <w:color w:val="002060"/>
                <w:lang w:eastAsia="el-GR"/>
              </w:rPr>
            </w:pPr>
            <w:r w:rsidRPr="003B0D5F">
              <w:rPr>
                <w:rFonts w:asciiTheme="majorHAnsi" w:hAnsiTheme="majorHAnsi" w:cstheme="majorHAnsi"/>
                <w:color w:val="002060"/>
                <w:lang w:eastAsia="el-GR"/>
              </w:rPr>
              <w:t>Calculate modified net premiums and reserves</w:t>
            </w:r>
          </w:p>
          <w:p w:rsidR="00C8392F" w:rsidRPr="003B0D5F" w:rsidRDefault="00C8392F" w:rsidP="00C8392F">
            <w:pPr>
              <w:numPr>
                <w:ilvl w:val="0"/>
                <w:numId w:val="3"/>
              </w:numPr>
              <w:rPr>
                <w:rFonts w:asciiTheme="majorHAnsi" w:hAnsiTheme="majorHAnsi" w:cstheme="majorHAnsi"/>
                <w:color w:val="002060"/>
                <w:lang w:eastAsia="el-GR"/>
              </w:rPr>
            </w:pPr>
            <w:r w:rsidRPr="003B0D5F">
              <w:rPr>
                <w:rFonts w:asciiTheme="majorHAnsi" w:hAnsiTheme="majorHAnsi" w:cstheme="majorHAnsi"/>
                <w:color w:val="002060"/>
                <w:lang w:eastAsia="el-GR"/>
              </w:rPr>
              <w:t>P</w:t>
            </w:r>
            <w:r w:rsidR="002B648D" w:rsidRPr="003B0D5F">
              <w:rPr>
                <w:rFonts w:asciiTheme="majorHAnsi" w:hAnsiTheme="majorHAnsi" w:cstheme="majorHAnsi"/>
                <w:color w:val="002060"/>
                <w:lang w:eastAsia="el-GR"/>
              </w:rPr>
              <w:t xml:space="preserve">erform </w:t>
            </w:r>
            <w:r w:rsidRPr="003B0D5F">
              <w:rPr>
                <w:rFonts w:asciiTheme="majorHAnsi" w:hAnsiTheme="majorHAnsi" w:cstheme="majorHAnsi"/>
                <w:color w:val="002060"/>
                <w:lang w:eastAsia="el-GR"/>
              </w:rPr>
              <w:t>profit testing analysis.</w:t>
            </w:r>
          </w:p>
          <w:p w:rsidR="002B648D" w:rsidRPr="003B0D5F" w:rsidRDefault="002B648D" w:rsidP="00C8392F">
            <w:pPr>
              <w:numPr>
                <w:ilvl w:val="0"/>
                <w:numId w:val="3"/>
              </w:numPr>
              <w:rPr>
                <w:rFonts w:asciiTheme="majorHAnsi" w:hAnsiTheme="majorHAnsi" w:cstheme="majorHAnsi"/>
                <w:color w:val="002060"/>
                <w:lang w:eastAsia="el-GR"/>
              </w:rPr>
            </w:pPr>
            <w:r w:rsidRPr="003B0D5F">
              <w:rPr>
                <w:rFonts w:asciiTheme="majorHAnsi" w:hAnsiTheme="majorHAnsi" w:cstheme="majorHAnsi"/>
                <w:color w:val="002060"/>
                <w:lang w:eastAsia="el-GR"/>
              </w:rPr>
              <w:t>Solve insurance and annuity problems involving multiple lives.</w:t>
            </w:r>
          </w:p>
          <w:p w:rsidR="002B648D" w:rsidRPr="003B0D5F" w:rsidRDefault="002B648D" w:rsidP="002B648D">
            <w:pPr>
              <w:numPr>
                <w:ilvl w:val="0"/>
                <w:numId w:val="3"/>
              </w:numPr>
              <w:rPr>
                <w:rFonts w:asciiTheme="majorHAnsi" w:hAnsiTheme="majorHAnsi" w:cstheme="majorHAnsi"/>
                <w:color w:val="002060"/>
                <w:lang w:eastAsia="el-GR"/>
              </w:rPr>
            </w:pPr>
            <w:r w:rsidRPr="003B0D5F">
              <w:rPr>
                <w:rFonts w:asciiTheme="majorHAnsi" w:hAnsiTheme="majorHAnsi" w:cstheme="majorHAnsi"/>
                <w:color w:val="002060"/>
                <w:lang w:eastAsia="el-GR"/>
              </w:rPr>
              <w:t>Construct and analyze multiple decrement tables</w:t>
            </w:r>
          </w:p>
          <w:p w:rsidR="003B0D5F" w:rsidRPr="003B0D5F" w:rsidRDefault="002B648D" w:rsidP="003B0D5F">
            <w:pPr>
              <w:numPr>
                <w:ilvl w:val="0"/>
                <w:numId w:val="3"/>
              </w:numPr>
              <w:rPr>
                <w:rFonts w:asciiTheme="majorHAnsi" w:hAnsiTheme="majorHAnsi" w:cstheme="majorHAnsi"/>
                <w:color w:val="002060"/>
                <w:lang w:eastAsia="el-GR"/>
              </w:rPr>
            </w:pPr>
            <w:r w:rsidRPr="003B0D5F">
              <w:rPr>
                <w:rFonts w:asciiTheme="majorHAnsi" w:hAnsiTheme="majorHAnsi" w:cstheme="majorHAnsi"/>
                <w:color w:val="002060"/>
                <w:lang w:eastAsia="el-GR"/>
              </w:rPr>
              <w:t xml:space="preserve">Solve life insurance problems involving </w:t>
            </w:r>
            <w:r w:rsidR="00CC36DD" w:rsidRPr="003B0D5F">
              <w:rPr>
                <w:rFonts w:asciiTheme="majorHAnsi" w:hAnsiTheme="majorHAnsi" w:cstheme="majorHAnsi"/>
                <w:color w:val="002060"/>
                <w:lang w:eastAsia="el-GR"/>
              </w:rPr>
              <w:t>multiple causes of decrement</w:t>
            </w:r>
            <w:r w:rsidRPr="003B0D5F">
              <w:rPr>
                <w:rFonts w:asciiTheme="majorHAnsi" w:hAnsiTheme="majorHAnsi" w:cstheme="majorHAnsi"/>
                <w:color w:val="002060"/>
                <w:lang w:eastAsia="el-GR"/>
              </w:rPr>
              <w:t>.</w:t>
            </w:r>
          </w:p>
          <w:p w:rsidR="00CC1EC5" w:rsidRPr="003B0D5F" w:rsidRDefault="00CC1EC5" w:rsidP="00E30CBA">
            <w:pPr>
              <w:widowControl w:val="0"/>
              <w:autoSpaceDE w:val="0"/>
              <w:autoSpaceDN w:val="0"/>
              <w:adjustRightInd w:val="0"/>
              <w:spacing w:after="60"/>
              <w:rPr>
                <w:rFonts w:asciiTheme="majorHAnsi" w:hAnsiTheme="majorHAnsi" w:cstheme="majorHAnsi"/>
                <w:i/>
              </w:rPr>
            </w:pPr>
          </w:p>
        </w:tc>
      </w:tr>
      <w:tr w:rsidR="00CC1EC5" w:rsidRPr="006403CB" w:rsidTr="00E30CBA">
        <w:tblPrEx>
          <w:tblLook w:val="0000" w:firstRow="0" w:lastRow="0" w:firstColumn="0" w:lastColumn="0" w:noHBand="0" w:noVBand="0"/>
        </w:tblPrEx>
        <w:tc>
          <w:tcPr>
            <w:tcW w:w="8472" w:type="dxa"/>
            <w:gridSpan w:val="2"/>
            <w:tcBorders>
              <w:bottom w:val="nil"/>
            </w:tcBorders>
            <w:shd w:val="clear" w:color="auto" w:fill="D0CECE" w:themeFill="background2" w:themeFillShade="E6"/>
          </w:tcPr>
          <w:p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b/>
                <w:sz w:val="20"/>
                <w:szCs w:val="20"/>
                <w:lang w:val="en-GB"/>
              </w:rPr>
              <w:lastRenderedPageBreak/>
              <w:t xml:space="preserve">General Competences </w:t>
            </w:r>
          </w:p>
        </w:tc>
      </w:tr>
      <w:tr w:rsidR="00CC1EC5" w:rsidRPr="006403CB" w:rsidTr="00E30CBA">
        <w:tc>
          <w:tcPr>
            <w:tcW w:w="8472" w:type="dxa"/>
            <w:gridSpan w:val="2"/>
            <w:tcBorders>
              <w:top w:val="nil"/>
              <w:bottom w:val="nil"/>
            </w:tcBorders>
            <w:shd w:val="clear" w:color="auto" w:fill="D0CECE" w:themeFill="background2" w:themeFillShade="E6"/>
          </w:tcPr>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CC1EC5" w:rsidRPr="006403CB" w:rsidTr="00E30CBA">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Search for, analysis and synthesis of data and information, with the use of the necessary technology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Adapting to new situations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Decision-making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Team work</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international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interdisciplinary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Project planning and management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difference and multiculturalism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the natural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Showing social, professional and ethical responsibility and sensitivity to gender issues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Criticism and self-criticism </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Production of free, creative and inductive thinking</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Others…</w:t>
            </w:r>
          </w:p>
          <w:p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i/>
                <w:sz w:val="16"/>
                <w:szCs w:val="16"/>
                <w:lang w:val="en-GB"/>
              </w:rPr>
              <w:t>…….</w:t>
            </w:r>
          </w:p>
        </w:tc>
      </w:tr>
      <w:tr w:rsidR="00CC1EC5" w:rsidRPr="00731750" w:rsidTr="00E30CBA">
        <w:tc>
          <w:tcPr>
            <w:tcW w:w="8472" w:type="dxa"/>
            <w:gridSpan w:val="2"/>
            <w:tcBorders>
              <w:bottom w:val="single" w:sz="4" w:space="0" w:color="auto"/>
            </w:tcBorders>
          </w:tcPr>
          <w:p w:rsidR="00772A3B" w:rsidRDefault="00772A3B" w:rsidP="006A5903">
            <w:pPr>
              <w:rPr>
                <w:rFonts w:asciiTheme="majorHAnsi" w:hAnsiTheme="majorHAnsi" w:cstheme="majorHAnsi"/>
                <w:i/>
                <w:color w:val="002060"/>
                <w:sz w:val="20"/>
                <w:szCs w:val="20"/>
                <w:lang w:val="en-GB"/>
              </w:rPr>
            </w:pPr>
          </w:p>
          <w:p w:rsidR="006A5903" w:rsidRPr="003B0D5F" w:rsidRDefault="00731750" w:rsidP="006A5903">
            <w:pPr>
              <w:rPr>
                <w:rFonts w:asciiTheme="majorHAnsi" w:hAnsiTheme="majorHAnsi" w:cstheme="majorHAnsi"/>
                <w:i/>
                <w:color w:val="002060"/>
                <w:lang w:val="en-GB"/>
              </w:rPr>
            </w:pPr>
            <w:r w:rsidRPr="003B0D5F">
              <w:rPr>
                <w:rFonts w:asciiTheme="majorHAnsi" w:hAnsiTheme="majorHAnsi" w:cstheme="majorHAnsi"/>
                <w:i/>
                <w:color w:val="002060"/>
                <w:lang w:val="en-GB"/>
              </w:rPr>
              <w:t>Search for, analysis and synthesis of data and information</w:t>
            </w:r>
          </w:p>
          <w:p w:rsidR="00731750" w:rsidRPr="003B0D5F" w:rsidRDefault="00731750" w:rsidP="00731750">
            <w:pPr>
              <w:widowControl w:val="0"/>
              <w:autoSpaceDE w:val="0"/>
              <w:autoSpaceDN w:val="0"/>
              <w:adjustRightInd w:val="0"/>
              <w:rPr>
                <w:rFonts w:asciiTheme="majorHAnsi" w:hAnsiTheme="majorHAnsi" w:cstheme="majorHAnsi"/>
                <w:i/>
                <w:color w:val="002060"/>
                <w:lang w:val="en-GB"/>
              </w:rPr>
            </w:pPr>
            <w:r w:rsidRPr="003B0D5F">
              <w:rPr>
                <w:rFonts w:asciiTheme="majorHAnsi" w:hAnsiTheme="majorHAnsi" w:cstheme="majorHAnsi"/>
                <w:i/>
                <w:color w:val="002060"/>
                <w:lang w:val="en-GB"/>
              </w:rPr>
              <w:t xml:space="preserve">Working independently </w:t>
            </w:r>
          </w:p>
          <w:p w:rsidR="006A5903" w:rsidRPr="003B0D5F" w:rsidRDefault="00731750" w:rsidP="00731750">
            <w:pPr>
              <w:rPr>
                <w:rFonts w:asciiTheme="majorHAnsi" w:hAnsiTheme="majorHAnsi" w:cstheme="majorHAnsi"/>
                <w:i/>
                <w:color w:val="002060"/>
                <w:lang w:val="en-GB"/>
              </w:rPr>
            </w:pPr>
            <w:r w:rsidRPr="003B0D5F">
              <w:rPr>
                <w:rFonts w:asciiTheme="majorHAnsi" w:hAnsiTheme="majorHAnsi" w:cstheme="majorHAnsi"/>
                <w:i/>
                <w:color w:val="002060"/>
                <w:lang w:val="en-GB"/>
              </w:rPr>
              <w:t>Production of free, creative and inductive thinking</w:t>
            </w:r>
          </w:p>
          <w:p w:rsidR="00CC1EC5" w:rsidRPr="00731750" w:rsidRDefault="00CC1EC5" w:rsidP="00E30CBA">
            <w:pPr>
              <w:widowControl w:val="0"/>
              <w:autoSpaceDE w:val="0"/>
              <w:autoSpaceDN w:val="0"/>
              <w:adjustRightInd w:val="0"/>
              <w:spacing w:after="60"/>
              <w:rPr>
                <w:rFonts w:asciiTheme="minorHAnsi" w:hAnsiTheme="minorHAnsi" w:cstheme="minorHAnsi"/>
                <w:i/>
              </w:rPr>
            </w:pPr>
          </w:p>
        </w:tc>
      </w:tr>
    </w:tbl>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6403CB" w:rsidTr="00E30CBA">
        <w:tc>
          <w:tcPr>
            <w:tcW w:w="8472" w:type="dxa"/>
          </w:tcPr>
          <w:p w:rsidR="00C36535" w:rsidRPr="003B0D5F" w:rsidRDefault="00C36535" w:rsidP="00C36535">
            <w:pPr>
              <w:ind w:left="360"/>
              <w:rPr>
                <w:rFonts w:asciiTheme="majorHAnsi" w:eastAsia="Calibri" w:hAnsiTheme="majorHAnsi" w:cstheme="majorHAnsi"/>
                <w:iCs/>
                <w:color w:val="002060"/>
                <w:lang w:val="el-GR"/>
              </w:rPr>
            </w:pPr>
          </w:p>
          <w:p w:rsidR="003930AD" w:rsidRPr="003B0D5F" w:rsidRDefault="003930AD" w:rsidP="003930AD">
            <w:pPr>
              <w:jc w:val="both"/>
              <w:rPr>
                <w:rFonts w:asciiTheme="majorHAnsi" w:hAnsiTheme="majorHAnsi" w:cstheme="majorHAnsi"/>
                <w:color w:val="002060"/>
                <w:lang w:val="en-GB" w:bidi="ar-JO"/>
              </w:rPr>
            </w:pPr>
            <w:r w:rsidRPr="003B0D5F">
              <w:rPr>
                <w:rFonts w:asciiTheme="majorHAnsi" w:hAnsiTheme="majorHAnsi" w:cstheme="majorHAnsi"/>
                <w:b/>
                <w:color w:val="002060"/>
                <w:lang w:val="en-GB" w:bidi="ar-JO"/>
              </w:rPr>
              <w:t>Insurance models including expenses:</w:t>
            </w:r>
            <w:r w:rsidRPr="003B0D5F">
              <w:rPr>
                <w:rFonts w:asciiTheme="majorHAnsi" w:hAnsiTheme="majorHAnsi" w:cstheme="majorHAnsi"/>
                <w:color w:val="002060"/>
                <w:lang w:val="en-GB" w:bidi="ar-JO"/>
              </w:rPr>
              <w:t xml:space="preserve"> Types of expenses, Gross premiums and reserves, Modified reserves, Withdrawal benefits, Asset shares</w:t>
            </w:r>
            <w:r w:rsidR="00CD27C9" w:rsidRPr="003B0D5F">
              <w:rPr>
                <w:rFonts w:asciiTheme="majorHAnsi" w:hAnsiTheme="majorHAnsi" w:cstheme="majorHAnsi"/>
                <w:color w:val="002060"/>
                <w:lang w:val="en-GB" w:bidi="ar-JO"/>
              </w:rPr>
              <w:t>, Profit testing, Unit Linked products.</w:t>
            </w:r>
          </w:p>
          <w:p w:rsidR="003930AD" w:rsidRPr="003B0D5F" w:rsidRDefault="003930AD" w:rsidP="0076008C">
            <w:pPr>
              <w:jc w:val="both"/>
              <w:rPr>
                <w:rFonts w:asciiTheme="majorHAnsi" w:hAnsiTheme="majorHAnsi" w:cstheme="majorHAnsi"/>
                <w:b/>
                <w:color w:val="002060"/>
                <w:lang w:val="en-GB"/>
              </w:rPr>
            </w:pPr>
          </w:p>
          <w:p w:rsidR="0076008C" w:rsidRPr="003B0D5F" w:rsidRDefault="0076008C" w:rsidP="0076008C">
            <w:pPr>
              <w:jc w:val="both"/>
              <w:rPr>
                <w:rFonts w:asciiTheme="majorHAnsi" w:hAnsiTheme="majorHAnsi" w:cstheme="majorHAnsi"/>
                <w:color w:val="002060"/>
                <w:lang w:val="en-GB" w:bidi="ar-JO"/>
              </w:rPr>
            </w:pPr>
            <w:r w:rsidRPr="003B0D5F">
              <w:rPr>
                <w:rFonts w:asciiTheme="majorHAnsi" w:hAnsiTheme="majorHAnsi" w:cstheme="majorHAnsi"/>
                <w:b/>
                <w:color w:val="002060"/>
                <w:lang w:val="en-GB"/>
              </w:rPr>
              <w:t>Multiple life functions:</w:t>
            </w:r>
            <w:r w:rsidRPr="003B0D5F">
              <w:rPr>
                <w:rFonts w:asciiTheme="majorHAnsi" w:hAnsiTheme="majorHAnsi" w:cstheme="majorHAnsi"/>
                <w:color w:val="002060"/>
                <w:lang w:val="en-GB"/>
              </w:rPr>
              <w:t xml:space="preserve"> </w:t>
            </w:r>
            <w:r w:rsidRPr="003B0D5F">
              <w:rPr>
                <w:rFonts w:asciiTheme="majorHAnsi" w:hAnsiTheme="majorHAnsi" w:cstheme="majorHAnsi"/>
                <w:color w:val="002060"/>
                <w:lang w:val="en-GB" w:bidi="ar-JO"/>
              </w:rPr>
              <w:t xml:space="preserve">Joint distribution of future lifetime of two or more lives, Joint survival function, </w:t>
            </w:r>
            <w:r w:rsidRPr="003B0D5F">
              <w:rPr>
                <w:rFonts w:asciiTheme="majorHAnsi" w:hAnsiTheme="majorHAnsi" w:cstheme="majorHAnsi"/>
                <w:color w:val="002060"/>
                <w:lang w:val="en-GB"/>
              </w:rPr>
              <w:t xml:space="preserve">Joint-life status and last-survivor status, </w:t>
            </w:r>
            <w:r w:rsidRPr="003B0D5F">
              <w:rPr>
                <w:rFonts w:asciiTheme="majorHAnsi" w:hAnsiTheme="majorHAnsi" w:cstheme="majorHAnsi"/>
                <w:color w:val="002060"/>
                <w:lang w:val="en-GB" w:bidi="ar-JO"/>
              </w:rPr>
              <w:t xml:space="preserve">Force of mortality of a survival status, Insurance and annuity benefits depending on survival of two lives, </w:t>
            </w:r>
            <w:r w:rsidRPr="003B0D5F">
              <w:rPr>
                <w:rFonts w:asciiTheme="majorHAnsi" w:hAnsiTheme="majorHAnsi" w:cstheme="majorHAnsi"/>
                <w:color w:val="002060"/>
                <w:lang w:val="en-GB"/>
              </w:rPr>
              <w:t xml:space="preserve">Special mortality assumptions, </w:t>
            </w:r>
            <w:r w:rsidRPr="003B0D5F">
              <w:rPr>
                <w:rFonts w:asciiTheme="majorHAnsi" w:hAnsiTheme="majorHAnsi" w:cstheme="majorHAnsi"/>
                <w:color w:val="002060"/>
                <w:lang w:val="en-GB" w:bidi="ar-JO"/>
              </w:rPr>
              <w:t>Compound statuses,</w:t>
            </w:r>
            <w:r w:rsidRPr="003B0D5F">
              <w:rPr>
                <w:rFonts w:asciiTheme="majorHAnsi" w:hAnsiTheme="majorHAnsi" w:cstheme="majorHAnsi"/>
                <w:color w:val="002060"/>
                <w:lang w:val="en-GB"/>
              </w:rPr>
              <w:t xml:space="preserve"> Contingent probabilities and insurances,</w:t>
            </w:r>
            <w:r w:rsidRPr="003B0D5F">
              <w:rPr>
                <w:rFonts w:asciiTheme="majorHAnsi" w:hAnsiTheme="majorHAnsi" w:cstheme="majorHAnsi"/>
                <w:color w:val="002060"/>
                <w:lang w:val="en-GB" w:bidi="ar-JO"/>
              </w:rPr>
              <w:t xml:space="preserve"> Reversionary annuities.</w:t>
            </w:r>
          </w:p>
          <w:p w:rsidR="003930AD" w:rsidRPr="003B0D5F" w:rsidRDefault="003930AD" w:rsidP="0076008C">
            <w:pPr>
              <w:jc w:val="both"/>
              <w:rPr>
                <w:rFonts w:asciiTheme="majorHAnsi" w:hAnsiTheme="majorHAnsi" w:cstheme="majorHAnsi"/>
                <w:b/>
                <w:color w:val="002060"/>
                <w:lang w:val="en-GB"/>
              </w:rPr>
            </w:pPr>
          </w:p>
          <w:p w:rsidR="00C36535" w:rsidRPr="003B0D5F" w:rsidRDefault="0076008C" w:rsidP="003930AD">
            <w:pPr>
              <w:jc w:val="both"/>
              <w:rPr>
                <w:rFonts w:asciiTheme="majorHAnsi" w:hAnsiTheme="majorHAnsi" w:cstheme="majorHAnsi"/>
                <w:color w:val="002060"/>
                <w:lang w:val="en-GB" w:bidi="ar-JO"/>
              </w:rPr>
            </w:pPr>
            <w:r w:rsidRPr="003B0D5F">
              <w:rPr>
                <w:rFonts w:asciiTheme="majorHAnsi" w:hAnsiTheme="majorHAnsi" w:cstheme="majorHAnsi"/>
                <w:b/>
                <w:color w:val="002060"/>
                <w:lang w:val="en-GB"/>
              </w:rPr>
              <w:t>Multiple decrement models:</w:t>
            </w:r>
            <w:r w:rsidRPr="003B0D5F">
              <w:rPr>
                <w:rFonts w:asciiTheme="majorHAnsi" w:hAnsiTheme="majorHAnsi" w:cstheme="majorHAnsi"/>
                <w:color w:val="002060"/>
                <w:lang w:val="en-GB"/>
              </w:rPr>
              <w:t xml:space="preserve"> </w:t>
            </w:r>
            <w:r w:rsidRPr="003B0D5F">
              <w:rPr>
                <w:rFonts w:asciiTheme="majorHAnsi" w:hAnsiTheme="majorHAnsi" w:cstheme="majorHAnsi"/>
                <w:color w:val="002060"/>
                <w:lang w:val="en-GB" w:bidi="ar-JO"/>
              </w:rPr>
              <w:t xml:space="preserve">Causes of decrement, Force of decrement for each cause of decrement, Random survivorship group, Deterministic survivorship group, Multiple decrement table and its associated single decrement tables, Net probabilities of decrement, Central rates of multiple decrement, Constant force and uniform assumption for multiple decrements, </w:t>
            </w:r>
            <w:r w:rsidRPr="003B0D5F">
              <w:rPr>
                <w:rFonts w:asciiTheme="majorHAnsi" w:hAnsiTheme="majorHAnsi" w:cstheme="majorHAnsi"/>
                <w:bCs/>
                <w:color w:val="002060"/>
                <w:lang w:val="en-GB" w:bidi="ar-JO"/>
              </w:rPr>
              <w:t>Applications of multiple decrement theory in insurance</w:t>
            </w:r>
            <w:r w:rsidRPr="003B0D5F">
              <w:rPr>
                <w:rFonts w:asciiTheme="majorHAnsi" w:hAnsiTheme="majorHAnsi" w:cstheme="majorHAnsi"/>
                <w:color w:val="002060"/>
                <w:lang w:val="en-GB" w:bidi="ar-JO"/>
              </w:rPr>
              <w:t xml:space="preserve">, </w:t>
            </w:r>
            <w:r w:rsidRPr="003B0D5F">
              <w:rPr>
                <w:rFonts w:asciiTheme="majorHAnsi" w:hAnsiTheme="majorHAnsi" w:cstheme="majorHAnsi"/>
                <w:bCs/>
                <w:color w:val="002060"/>
                <w:lang w:val="en-GB" w:bidi="ar-JO"/>
              </w:rPr>
              <w:t>pension and social security</w:t>
            </w:r>
            <w:r w:rsidRPr="003B0D5F">
              <w:rPr>
                <w:rFonts w:asciiTheme="majorHAnsi" w:hAnsiTheme="majorHAnsi" w:cstheme="majorHAnsi"/>
                <w:color w:val="002060"/>
                <w:lang w:val="en-GB" w:bidi="ar-JO"/>
              </w:rPr>
              <w:t>.</w:t>
            </w:r>
          </w:p>
          <w:p w:rsidR="00CC1EC5" w:rsidRPr="003B0D5F" w:rsidRDefault="00CC1EC5" w:rsidP="00C36535">
            <w:pPr>
              <w:pStyle w:val="ListParagraph"/>
              <w:rPr>
                <w:rFonts w:asciiTheme="majorHAnsi" w:hAnsiTheme="majorHAnsi" w:cs="Arial"/>
                <w:color w:val="002060"/>
                <w:lang w:val="en-GB"/>
              </w:rPr>
            </w:pPr>
          </w:p>
        </w:tc>
      </w:tr>
    </w:tbl>
    <w:p w:rsidR="00C36535" w:rsidRDefault="00C36535" w:rsidP="00C36535">
      <w:pPr>
        <w:widowControl w:val="0"/>
        <w:autoSpaceDE w:val="0"/>
        <w:autoSpaceDN w:val="0"/>
        <w:adjustRightInd w:val="0"/>
        <w:spacing w:before="120" w:after="200" w:line="276" w:lineRule="auto"/>
        <w:rPr>
          <w:rFonts w:asciiTheme="majorHAnsi" w:hAnsiTheme="majorHAnsi" w:cs="Arial"/>
          <w:b/>
          <w:color w:val="000000"/>
          <w:sz w:val="22"/>
          <w:szCs w:val="22"/>
          <w:lang w:val="en-GB"/>
        </w:rPr>
      </w:pPr>
    </w:p>
    <w:p w:rsidR="00CC1EC5" w:rsidRPr="006403CB" w:rsidRDefault="00C36535" w:rsidP="001A7AFC">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Pr>
          <w:rFonts w:asciiTheme="majorHAnsi" w:hAnsiTheme="majorHAnsi" w:cs="Arial"/>
          <w:b/>
          <w:color w:val="000000"/>
          <w:sz w:val="22"/>
          <w:szCs w:val="22"/>
          <w:lang w:val="en-GB"/>
        </w:rPr>
        <w:br w:type="page"/>
      </w:r>
      <w:r w:rsidR="00CC1EC5" w:rsidRPr="006403CB">
        <w:rPr>
          <w:rFonts w:asciiTheme="majorHAnsi" w:hAnsiTheme="majorHAnsi" w:cs="Arial"/>
          <w:b/>
          <w:color w:val="000000"/>
          <w:sz w:val="22"/>
          <w:szCs w:val="22"/>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DELIVERY</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Face-to-face, Distance learning, etc.</w:t>
            </w:r>
          </w:p>
        </w:tc>
        <w:tc>
          <w:tcPr>
            <w:tcW w:w="5166" w:type="dxa"/>
          </w:tcPr>
          <w:p w:rsidR="00D06F06" w:rsidRPr="00772A3B" w:rsidRDefault="00D06F06" w:rsidP="00E56031">
            <w:pPr>
              <w:spacing w:after="200" w:line="276" w:lineRule="auto"/>
              <w:rPr>
                <w:rFonts w:asciiTheme="majorHAnsi" w:eastAsia="Calibri" w:hAnsiTheme="majorHAnsi" w:cstheme="majorHAnsi"/>
                <w:iCs/>
                <w:color w:val="002060"/>
                <w:sz w:val="20"/>
                <w:szCs w:val="20"/>
                <w:lang w:val="en-GB"/>
              </w:rPr>
            </w:pPr>
            <w:r w:rsidRPr="00772A3B">
              <w:rPr>
                <w:rFonts w:asciiTheme="majorHAnsi" w:eastAsia="Calibri" w:hAnsiTheme="majorHAnsi" w:cstheme="majorHAnsi"/>
                <w:iCs/>
                <w:color w:val="002060"/>
                <w:sz w:val="20"/>
                <w:szCs w:val="20"/>
                <w:lang w:val="en-GB"/>
              </w:rPr>
              <w:t>Face-to-face</w:t>
            </w:r>
          </w:p>
        </w:tc>
      </w:tr>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USE OF IN</w:t>
            </w:r>
            <w:r>
              <w:rPr>
                <w:rFonts w:asciiTheme="majorHAnsi" w:hAnsiTheme="majorHAnsi" w:cs="Arial"/>
                <w:b/>
                <w:sz w:val="20"/>
                <w:szCs w:val="20"/>
                <w:lang w:val="en-GB"/>
              </w:rPr>
              <w:t>F</w:t>
            </w:r>
            <w:r w:rsidRPr="006403CB">
              <w:rPr>
                <w:rFonts w:asciiTheme="majorHAnsi" w:hAnsiTheme="majorHAnsi" w:cs="Arial"/>
                <w:b/>
                <w:sz w:val="20"/>
                <w:szCs w:val="20"/>
                <w:lang w:val="en-GB"/>
              </w:rPr>
              <w:t>ORMATION AND COMMUNICATION</w:t>
            </w:r>
            <w:r>
              <w:rPr>
                <w:rFonts w:asciiTheme="majorHAnsi" w:hAnsiTheme="majorHAnsi" w:cs="Arial"/>
                <w:b/>
                <w:sz w:val="20"/>
                <w:szCs w:val="20"/>
                <w:lang w:val="en-GB"/>
              </w:rPr>
              <w:t>S</w:t>
            </w:r>
            <w:r w:rsidRPr="006403CB">
              <w:rPr>
                <w:rFonts w:asciiTheme="majorHAnsi" w:hAnsiTheme="majorHAnsi" w:cs="Arial"/>
                <w:b/>
                <w:sz w:val="20"/>
                <w:szCs w:val="20"/>
                <w:lang w:val="en-GB"/>
              </w:rPr>
              <w:t xml:space="preserve"> TECHNOLOGY </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Use of ICT in teaching, laboratory education, communication with students</w:t>
            </w:r>
          </w:p>
        </w:tc>
        <w:tc>
          <w:tcPr>
            <w:tcW w:w="5166" w:type="dxa"/>
            <w:tcBorders>
              <w:bottom w:val="single" w:sz="4" w:space="0" w:color="auto"/>
            </w:tcBorders>
          </w:tcPr>
          <w:p w:rsidR="003B0D5F" w:rsidRPr="00772A3B" w:rsidRDefault="007273C7" w:rsidP="00E30CBA">
            <w:pPr>
              <w:rPr>
                <w:rFonts w:asciiTheme="majorHAnsi" w:hAnsiTheme="majorHAnsi" w:cstheme="majorHAnsi"/>
                <w:color w:val="001F5F"/>
                <w:sz w:val="20"/>
                <w:szCs w:val="20"/>
              </w:rPr>
            </w:pPr>
            <w:r w:rsidRPr="00772A3B">
              <w:rPr>
                <w:rFonts w:asciiTheme="majorHAnsi" w:hAnsiTheme="majorHAnsi" w:cstheme="majorHAnsi"/>
                <w:color w:val="001F5F"/>
                <w:sz w:val="20"/>
                <w:szCs w:val="20"/>
              </w:rPr>
              <w:t>Electronic</w:t>
            </w:r>
            <w:r w:rsidR="00D06F06" w:rsidRPr="00772A3B">
              <w:rPr>
                <w:rFonts w:asciiTheme="majorHAnsi" w:hAnsiTheme="majorHAnsi" w:cstheme="majorHAnsi"/>
                <w:color w:val="001F5F"/>
                <w:sz w:val="20"/>
                <w:szCs w:val="20"/>
              </w:rPr>
              <w:t xml:space="preserve"> communication with students</w:t>
            </w:r>
            <w:r w:rsidRPr="00772A3B">
              <w:rPr>
                <w:rFonts w:asciiTheme="majorHAnsi" w:hAnsiTheme="majorHAnsi" w:cstheme="majorHAnsi"/>
                <w:color w:val="001F5F"/>
                <w:sz w:val="20"/>
                <w:szCs w:val="20"/>
              </w:rPr>
              <w:t>.</w:t>
            </w:r>
          </w:p>
          <w:p w:rsidR="00E56031" w:rsidRPr="00772A3B" w:rsidRDefault="00E56031" w:rsidP="00E30CBA">
            <w:pPr>
              <w:rPr>
                <w:rFonts w:asciiTheme="majorHAnsi" w:hAnsiTheme="majorHAnsi" w:cstheme="majorHAnsi"/>
                <w:color w:val="002060"/>
                <w:sz w:val="20"/>
                <w:szCs w:val="20"/>
              </w:rPr>
            </w:pPr>
            <w:r w:rsidRPr="00772A3B">
              <w:rPr>
                <w:rFonts w:asciiTheme="majorHAnsi" w:hAnsiTheme="majorHAnsi" w:cstheme="majorHAnsi"/>
                <w:color w:val="001F5F"/>
                <w:sz w:val="20"/>
                <w:szCs w:val="20"/>
              </w:rPr>
              <w:t>Use of the e-class platform</w:t>
            </w:r>
            <w:r w:rsidR="007273C7" w:rsidRPr="00772A3B">
              <w:rPr>
                <w:rFonts w:asciiTheme="majorHAnsi" w:hAnsiTheme="majorHAnsi" w:cstheme="majorHAnsi"/>
                <w:color w:val="001F5F"/>
                <w:sz w:val="20"/>
                <w:szCs w:val="20"/>
              </w:rPr>
              <w:t>.</w:t>
            </w:r>
          </w:p>
        </w:tc>
      </w:tr>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TEACHING METHODS</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manner and methods of teaching are described in detail.</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CC1EC5" w:rsidRPr="006403CB" w:rsidTr="00E30CBA">
              <w:tc>
                <w:tcPr>
                  <w:tcW w:w="2467" w:type="dxa"/>
                  <w:shd w:val="clear" w:color="auto" w:fill="D0CECE" w:themeFill="background2" w:themeFillShade="E6"/>
                  <w:vAlign w:val="center"/>
                </w:tcPr>
                <w:p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Activity</w:t>
                  </w:r>
                </w:p>
              </w:tc>
              <w:tc>
                <w:tcPr>
                  <w:tcW w:w="2468" w:type="dxa"/>
                  <w:shd w:val="clear" w:color="auto" w:fill="D0CECE" w:themeFill="background2" w:themeFillShade="E6"/>
                  <w:vAlign w:val="center"/>
                </w:tcPr>
                <w:p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Semester workload</w:t>
                  </w:r>
                </w:p>
              </w:tc>
            </w:tr>
            <w:tr w:rsidR="00CC1EC5" w:rsidRPr="006403CB" w:rsidTr="00E30CBA">
              <w:tc>
                <w:tcPr>
                  <w:tcW w:w="2467" w:type="dxa"/>
                </w:tcPr>
                <w:p w:rsidR="00CC1EC5" w:rsidRPr="00772A3B" w:rsidRDefault="00472261" w:rsidP="00E30CBA">
                  <w:pPr>
                    <w:rPr>
                      <w:rFonts w:asciiTheme="majorHAnsi" w:hAnsiTheme="majorHAnsi"/>
                      <w:iCs/>
                      <w:color w:val="002060"/>
                      <w:sz w:val="20"/>
                      <w:szCs w:val="20"/>
                    </w:rPr>
                  </w:pPr>
                  <w:r w:rsidRPr="00772A3B">
                    <w:rPr>
                      <w:rFonts w:asciiTheme="majorHAnsi" w:hAnsiTheme="majorHAnsi"/>
                      <w:iCs/>
                      <w:color w:val="002060"/>
                      <w:sz w:val="20"/>
                      <w:szCs w:val="20"/>
                    </w:rPr>
                    <w:t>Lectures</w:t>
                  </w:r>
                </w:p>
              </w:tc>
              <w:tc>
                <w:tcPr>
                  <w:tcW w:w="2468" w:type="dxa"/>
                </w:tcPr>
                <w:p w:rsidR="00CC1EC5" w:rsidRPr="00772A3B" w:rsidRDefault="00472261" w:rsidP="00E30CBA">
                  <w:pPr>
                    <w:jc w:val="center"/>
                    <w:rPr>
                      <w:rFonts w:asciiTheme="majorHAnsi" w:hAnsiTheme="majorHAnsi" w:cs="Arial"/>
                      <w:color w:val="002060"/>
                      <w:sz w:val="20"/>
                      <w:szCs w:val="20"/>
                      <w:lang w:val="en-GB"/>
                    </w:rPr>
                  </w:pPr>
                  <w:r w:rsidRPr="00772A3B">
                    <w:rPr>
                      <w:rFonts w:asciiTheme="majorHAnsi" w:hAnsiTheme="majorHAnsi" w:cs="Arial"/>
                      <w:color w:val="002060"/>
                      <w:sz w:val="20"/>
                      <w:szCs w:val="20"/>
                      <w:lang w:val="en-GB"/>
                    </w:rPr>
                    <w:t>48</w:t>
                  </w:r>
                </w:p>
              </w:tc>
            </w:tr>
            <w:tr w:rsidR="00CC1EC5" w:rsidRPr="006403CB" w:rsidTr="00E30CBA">
              <w:tc>
                <w:tcPr>
                  <w:tcW w:w="2467" w:type="dxa"/>
                  <w:shd w:val="clear" w:color="auto" w:fill="auto"/>
                </w:tcPr>
                <w:p w:rsidR="00CC1EC5" w:rsidRPr="00772A3B" w:rsidRDefault="00472261" w:rsidP="00E30CBA">
                  <w:pPr>
                    <w:rPr>
                      <w:rFonts w:asciiTheme="majorHAnsi" w:hAnsiTheme="majorHAnsi"/>
                      <w:iCs/>
                      <w:color w:val="002060"/>
                      <w:sz w:val="20"/>
                      <w:szCs w:val="20"/>
                      <w:lang w:val="en-GB"/>
                    </w:rPr>
                  </w:pPr>
                  <w:r w:rsidRPr="00772A3B">
                    <w:rPr>
                      <w:rFonts w:asciiTheme="majorHAnsi" w:hAnsiTheme="majorHAnsi"/>
                      <w:iCs/>
                      <w:color w:val="002060"/>
                      <w:sz w:val="20"/>
                      <w:szCs w:val="20"/>
                      <w:lang w:val="en-GB"/>
                    </w:rPr>
                    <w:t>Independent study</w:t>
                  </w:r>
                </w:p>
              </w:tc>
              <w:tc>
                <w:tcPr>
                  <w:tcW w:w="2468" w:type="dxa"/>
                </w:tcPr>
                <w:p w:rsidR="00CC1EC5" w:rsidRPr="00772A3B" w:rsidRDefault="00472261" w:rsidP="00E30CBA">
                  <w:pPr>
                    <w:jc w:val="center"/>
                    <w:rPr>
                      <w:rFonts w:asciiTheme="majorHAnsi" w:hAnsiTheme="majorHAnsi" w:cs="Arial"/>
                      <w:color w:val="002060"/>
                      <w:sz w:val="20"/>
                      <w:szCs w:val="20"/>
                      <w:lang w:val="en-GB"/>
                    </w:rPr>
                  </w:pPr>
                  <w:r w:rsidRPr="00772A3B">
                    <w:rPr>
                      <w:rFonts w:asciiTheme="majorHAnsi" w:hAnsiTheme="majorHAnsi" w:cs="Arial"/>
                      <w:color w:val="002060"/>
                      <w:sz w:val="20"/>
                      <w:szCs w:val="20"/>
                      <w:lang w:val="en-GB"/>
                    </w:rPr>
                    <w:t>102</w:t>
                  </w:r>
                </w:p>
              </w:tc>
            </w:tr>
            <w:tr w:rsidR="00CC1EC5" w:rsidRPr="006403CB" w:rsidTr="00E30CBA">
              <w:tc>
                <w:tcPr>
                  <w:tcW w:w="2467" w:type="dxa"/>
                  <w:shd w:val="clear" w:color="auto" w:fill="auto"/>
                </w:tcPr>
                <w:p w:rsidR="00CC1EC5" w:rsidRPr="00772A3B" w:rsidRDefault="00CC1EC5" w:rsidP="00E30CBA">
                  <w:pPr>
                    <w:rPr>
                      <w:rFonts w:asciiTheme="majorHAnsi" w:hAnsiTheme="majorHAnsi"/>
                      <w:iCs/>
                      <w:color w:val="002060"/>
                      <w:sz w:val="20"/>
                      <w:szCs w:val="20"/>
                      <w:lang w:val="en-GB"/>
                    </w:rPr>
                  </w:pPr>
                </w:p>
              </w:tc>
              <w:tc>
                <w:tcPr>
                  <w:tcW w:w="2468" w:type="dxa"/>
                </w:tcPr>
                <w:p w:rsidR="00CC1EC5" w:rsidRPr="00772A3B" w:rsidRDefault="00CC1EC5" w:rsidP="00E30CBA">
                  <w:pPr>
                    <w:jc w:val="center"/>
                    <w:rPr>
                      <w:rFonts w:asciiTheme="majorHAnsi" w:hAnsiTheme="majorHAnsi" w:cs="Arial"/>
                      <w:color w:val="002060"/>
                      <w:sz w:val="20"/>
                      <w:szCs w:val="20"/>
                      <w:lang w:val="en-GB"/>
                    </w:rPr>
                  </w:pPr>
                </w:p>
              </w:tc>
            </w:tr>
            <w:tr w:rsidR="00CC1EC5" w:rsidRPr="006403CB" w:rsidTr="00E30CBA">
              <w:tc>
                <w:tcPr>
                  <w:tcW w:w="2467" w:type="dxa"/>
                  <w:shd w:val="clear" w:color="auto" w:fill="auto"/>
                </w:tcPr>
                <w:p w:rsidR="00CC1EC5" w:rsidRPr="00772A3B" w:rsidRDefault="00CC1EC5" w:rsidP="00E30CBA">
                  <w:pPr>
                    <w:rPr>
                      <w:rFonts w:asciiTheme="majorHAnsi" w:hAnsiTheme="majorHAnsi"/>
                      <w:iCs/>
                      <w:color w:val="002060"/>
                      <w:sz w:val="20"/>
                      <w:szCs w:val="20"/>
                      <w:lang w:val="en-GB"/>
                    </w:rPr>
                  </w:pPr>
                </w:p>
              </w:tc>
              <w:tc>
                <w:tcPr>
                  <w:tcW w:w="2468" w:type="dxa"/>
                </w:tcPr>
                <w:p w:rsidR="00CC1EC5" w:rsidRPr="00772A3B" w:rsidRDefault="00CC1EC5" w:rsidP="00E30CBA">
                  <w:pPr>
                    <w:jc w:val="center"/>
                    <w:rPr>
                      <w:rFonts w:asciiTheme="majorHAnsi" w:hAnsiTheme="majorHAnsi" w:cs="Arial"/>
                      <w:color w:val="002060"/>
                      <w:sz w:val="20"/>
                      <w:szCs w:val="20"/>
                      <w:lang w:val="en-GB"/>
                    </w:rPr>
                  </w:pPr>
                </w:p>
              </w:tc>
            </w:tr>
            <w:tr w:rsidR="00CC1EC5" w:rsidRPr="006403CB" w:rsidTr="00E30CBA">
              <w:tc>
                <w:tcPr>
                  <w:tcW w:w="2467" w:type="dxa"/>
                  <w:shd w:val="clear" w:color="auto" w:fill="auto"/>
                </w:tcPr>
                <w:p w:rsidR="00CC1EC5" w:rsidRPr="00772A3B" w:rsidRDefault="00CC1EC5" w:rsidP="00E30CBA">
                  <w:pPr>
                    <w:rPr>
                      <w:rFonts w:asciiTheme="majorHAnsi" w:hAnsiTheme="majorHAnsi"/>
                      <w:iCs/>
                      <w:color w:val="002060"/>
                      <w:sz w:val="20"/>
                      <w:szCs w:val="20"/>
                      <w:lang w:val="en-GB"/>
                    </w:rPr>
                  </w:pPr>
                </w:p>
              </w:tc>
              <w:tc>
                <w:tcPr>
                  <w:tcW w:w="2468" w:type="dxa"/>
                </w:tcPr>
                <w:p w:rsidR="00CC1EC5" w:rsidRPr="00772A3B" w:rsidRDefault="00CC1EC5" w:rsidP="00E30CBA">
                  <w:pPr>
                    <w:jc w:val="center"/>
                    <w:rPr>
                      <w:rFonts w:asciiTheme="majorHAnsi" w:hAnsiTheme="majorHAnsi" w:cs="Arial"/>
                      <w:color w:val="002060"/>
                      <w:sz w:val="20"/>
                      <w:szCs w:val="20"/>
                      <w:lang w:val="en-GB"/>
                    </w:rPr>
                  </w:pPr>
                </w:p>
              </w:tc>
            </w:tr>
            <w:tr w:rsidR="00CC1EC5" w:rsidRPr="006403CB" w:rsidTr="00E30CBA">
              <w:tc>
                <w:tcPr>
                  <w:tcW w:w="2467" w:type="dxa"/>
                  <w:shd w:val="clear" w:color="auto" w:fill="auto"/>
                </w:tcPr>
                <w:p w:rsidR="00CC1EC5" w:rsidRPr="00772A3B" w:rsidRDefault="00CC1EC5" w:rsidP="00E30CBA">
                  <w:pPr>
                    <w:rPr>
                      <w:rFonts w:asciiTheme="majorHAnsi" w:hAnsiTheme="majorHAnsi"/>
                      <w:iCs/>
                      <w:color w:val="002060"/>
                      <w:sz w:val="20"/>
                      <w:szCs w:val="20"/>
                      <w:lang w:val="en-GB"/>
                    </w:rPr>
                  </w:pPr>
                </w:p>
              </w:tc>
              <w:tc>
                <w:tcPr>
                  <w:tcW w:w="2468" w:type="dxa"/>
                </w:tcPr>
                <w:p w:rsidR="00CC1EC5" w:rsidRPr="00772A3B" w:rsidRDefault="00CC1EC5" w:rsidP="00E30CBA">
                  <w:pPr>
                    <w:rPr>
                      <w:rFonts w:asciiTheme="majorHAnsi" w:hAnsiTheme="majorHAnsi" w:cs="Arial"/>
                      <w:i/>
                      <w:color w:val="002060"/>
                      <w:sz w:val="20"/>
                      <w:szCs w:val="20"/>
                      <w:lang w:val="en-GB"/>
                    </w:rPr>
                  </w:pPr>
                </w:p>
              </w:tc>
            </w:tr>
            <w:tr w:rsidR="00CC1EC5" w:rsidRPr="006403CB" w:rsidTr="00E30CBA">
              <w:tc>
                <w:tcPr>
                  <w:tcW w:w="2467" w:type="dxa"/>
                  <w:shd w:val="clear" w:color="auto" w:fill="auto"/>
                </w:tcPr>
                <w:p w:rsidR="00CC1EC5" w:rsidRPr="00772A3B" w:rsidRDefault="00CC1EC5" w:rsidP="00E30CBA">
                  <w:pPr>
                    <w:rPr>
                      <w:rFonts w:asciiTheme="majorHAnsi" w:hAnsiTheme="majorHAnsi"/>
                      <w:iCs/>
                      <w:color w:val="002060"/>
                      <w:sz w:val="20"/>
                      <w:szCs w:val="20"/>
                      <w:lang w:val="en-GB"/>
                    </w:rPr>
                  </w:pPr>
                </w:p>
              </w:tc>
              <w:tc>
                <w:tcPr>
                  <w:tcW w:w="2468" w:type="dxa"/>
                </w:tcPr>
                <w:p w:rsidR="00CC1EC5" w:rsidRPr="00772A3B" w:rsidRDefault="00CC1EC5" w:rsidP="00E30CBA">
                  <w:pPr>
                    <w:rPr>
                      <w:rFonts w:asciiTheme="majorHAnsi" w:hAnsiTheme="majorHAnsi" w:cs="Arial"/>
                      <w:i/>
                      <w:color w:val="002060"/>
                      <w:sz w:val="20"/>
                      <w:szCs w:val="20"/>
                      <w:lang w:val="en-GB"/>
                    </w:rPr>
                  </w:pPr>
                </w:p>
              </w:tc>
            </w:tr>
            <w:tr w:rsidR="00CC1EC5" w:rsidRPr="006403CB" w:rsidTr="00E30CBA">
              <w:tc>
                <w:tcPr>
                  <w:tcW w:w="2467" w:type="dxa"/>
                  <w:shd w:val="clear" w:color="auto" w:fill="auto"/>
                </w:tcPr>
                <w:p w:rsidR="00CC1EC5" w:rsidRPr="00772A3B" w:rsidRDefault="00CC1EC5" w:rsidP="00E30CBA">
                  <w:pPr>
                    <w:rPr>
                      <w:rFonts w:asciiTheme="majorHAnsi" w:hAnsiTheme="majorHAnsi"/>
                      <w:iCs/>
                      <w:color w:val="002060"/>
                      <w:sz w:val="20"/>
                      <w:szCs w:val="20"/>
                      <w:lang w:val="en-GB"/>
                    </w:rPr>
                  </w:pPr>
                </w:p>
              </w:tc>
              <w:tc>
                <w:tcPr>
                  <w:tcW w:w="2468" w:type="dxa"/>
                </w:tcPr>
                <w:p w:rsidR="00CC1EC5" w:rsidRPr="00772A3B" w:rsidRDefault="00CC1EC5" w:rsidP="00E30CBA">
                  <w:pPr>
                    <w:rPr>
                      <w:rFonts w:asciiTheme="majorHAnsi" w:hAnsiTheme="majorHAnsi" w:cs="Arial"/>
                      <w:i/>
                      <w:color w:val="002060"/>
                      <w:sz w:val="20"/>
                      <w:szCs w:val="20"/>
                      <w:lang w:val="en-GB"/>
                    </w:rPr>
                  </w:pPr>
                </w:p>
              </w:tc>
            </w:tr>
            <w:tr w:rsidR="00CC1EC5" w:rsidRPr="006403CB" w:rsidTr="00E30CBA">
              <w:tc>
                <w:tcPr>
                  <w:tcW w:w="2467" w:type="dxa"/>
                  <w:shd w:val="clear" w:color="auto" w:fill="auto"/>
                </w:tcPr>
                <w:p w:rsidR="00CC1EC5" w:rsidRPr="00772A3B" w:rsidRDefault="00CC1EC5" w:rsidP="00E30CBA">
                  <w:pPr>
                    <w:rPr>
                      <w:rFonts w:asciiTheme="majorHAnsi" w:hAnsiTheme="majorHAnsi"/>
                      <w:iCs/>
                      <w:color w:val="002060"/>
                      <w:sz w:val="20"/>
                      <w:szCs w:val="20"/>
                      <w:lang w:val="en-GB"/>
                    </w:rPr>
                  </w:pPr>
                </w:p>
              </w:tc>
              <w:tc>
                <w:tcPr>
                  <w:tcW w:w="2468" w:type="dxa"/>
                </w:tcPr>
                <w:p w:rsidR="00CC1EC5" w:rsidRPr="00772A3B" w:rsidRDefault="00CC1EC5" w:rsidP="00E30CBA">
                  <w:pPr>
                    <w:jc w:val="center"/>
                    <w:rPr>
                      <w:rFonts w:asciiTheme="majorHAnsi" w:hAnsiTheme="majorHAnsi" w:cs="Arial"/>
                      <w:color w:val="002060"/>
                      <w:sz w:val="20"/>
                      <w:szCs w:val="20"/>
                      <w:lang w:val="en-GB"/>
                    </w:rPr>
                  </w:pPr>
                </w:p>
              </w:tc>
            </w:tr>
            <w:tr w:rsidR="00CC1EC5" w:rsidRPr="006403CB" w:rsidTr="00E30CBA">
              <w:tc>
                <w:tcPr>
                  <w:tcW w:w="2467" w:type="dxa"/>
                </w:tcPr>
                <w:p w:rsidR="00CC1EC5" w:rsidRPr="00772A3B" w:rsidRDefault="00CC1EC5" w:rsidP="00E30CBA">
                  <w:pPr>
                    <w:rPr>
                      <w:rFonts w:asciiTheme="majorHAnsi" w:hAnsiTheme="majorHAnsi"/>
                      <w:iCs/>
                      <w:color w:val="002060"/>
                      <w:sz w:val="20"/>
                      <w:szCs w:val="20"/>
                      <w:lang w:val="en-GB"/>
                    </w:rPr>
                  </w:pPr>
                  <w:r w:rsidRPr="00772A3B">
                    <w:rPr>
                      <w:rFonts w:asciiTheme="majorHAnsi" w:hAnsiTheme="majorHAnsi"/>
                      <w:iCs/>
                      <w:color w:val="002060"/>
                      <w:sz w:val="20"/>
                      <w:szCs w:val="20"/>
                      <w:lang w:val="en-GB"/>
                    </w:rPr>
                    <w:t xml:space="preserve">Course total </w:t>
                  </w:r>
                </w:p>
              </w:tc>
              <w:tc>
                <w:tcPr>
                  <w:tcW w:w="2468" w:type="dxa"/>
                  <w:vAlign w:val="center"/>
                </w:tcPr>
                <w:p w:rsidR="00CC1EC5" w:rsidRPr="00772A3B" w:rsidRDefault="00472261" w:rsidP="00E30CBA">
                  <w:pPr>
                    <w:jc w:val="center"/>
                    <w:rPr>
                      <w:rFonts w:asciiTheme="majorHAnsi" w:hAnsiTheme="majorHAnsi" w:cs="Arial"/>
                      <w:b/>
                      <w:i/>
                      <w:color w:val="002060"/>
                      <w:sz w:val="20"/>
                      <w:szCs w:val="20"/>
                      <w:lang w:val="en-GB"/>
                    </w:rPr>
                  </w:pPr>
                  <w:r w:rsidRPr="00772A3B">
                    <w:rPr>
                      <w:rFonts w:asciiTheme="majorHAnsi" w:hAnsiTheme="majorHAnsi" w:cs="Arial"/>
                      <w:b/>
                      <w:i/>
                      <w:color w:val="002060"/>
                      <w:sz w:val="20"/>
                      <w:szCs w:val="20"/>
                      <w:lang w:val="en-GB"/>
                    </w:rPr>
                    <w:t>150</w:t>
                  </w:r>
                </w:p>
              </w:tc>
            </w:tr>
          </w:tbl>
          <w:p w:rsidR="00CC1EC5" w:rsidRPr="006403CB" w:rsidRDefault="00CC1EC5" w:rsidP="00E30CBA">
            <w:pPr>
              <w:rPr>
                <w:rFonts w:asciiTheme="majorHAnsi" w:hAnsiTheme="majorHAnsi" w:cs="Tahoma"/>
                <w:lang w:val="en-GB"/>
              </w:rPr>
            </w:pPr>
          </w:p>
        </w:tc>
      </w:tr>
      <w:tr w:rsidR="00CC1EC5" w:rsidRPr="006403CB" w:rsidTr="00E30CBA">
        <w:tc>
          <w:tcPr>
            <w:tcW w:w="3306" w:type="dxa"/>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STUDENT PERFORMANCE EVALUATION</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Description of the evaluation procedure</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Specifically-defined evaluation criteria are given, and if and where they are accessible to students.</w:t>
            </w:r>
          </w:p>
        </w:tc>
        <w:tc>
          <w:tcPr>
            <w:tcW w:w="5166" w:type="dxa"/>
            <w:tcBorders>
              <w:bottom w:val="single" w:sz="4" w:space="0" w:color="auto"/>
            </w:tcBorders>
          </w:tcPr>
          <w:p w:rsidR="00CC1EC5" w:rsidRPr="006403CB" w:rsidRDefault="00CC1EC5" w:rsidP="00E30CBA">
            <w:pPr>
              <w:rPr>
                <w:rFonts w:asciiTheme="majorHAnsi" w:hAnsiTheme="majorHAnsi" w:cs="Arial"/>
                <w:color w:val="002060"/>
                <w:lang w:val="en-GB"/>
              </w:rPr>
            </w:pPr>
          </w:p>
          <w:p w:rsidR="00472261" w:rsidRPr="00772A3B" w:rsidRDefault="00472261" w:rsidP="00472261">
            <w:pPr>
              <w:autoSpaceDE w:val="0"/>
              <w:autoSpaceDN w:val="0"/>
              <w:adjustRightInd w:val="0"/>
              <w:rPr>
                <w:rFonts w:asciiTheme="majorHAnsi" w:eastAsiaTheme="minorHAnsi" w:hAnsiTheme="majorHAnsi" w:cstheme="majorHAnsi"/>
                <w:color w:val="002060"/>
                <w:sz w:val="20"/>
                <w:szCs w:val="20"/>
              </w:rPr>
            </w:pPr>
            <w:r w:rsidRPr="00772A3B">
              <w:rPr>
                <w:rFonts w:asciiTheme="majorHAnsi" w:eastAsiaTheme="minorHAnsi" w:hAnsiTheme="majorHAnsi" w:cstheme="majorHAnsi"/>
                <w:color w:val="002060"/>
                <w:sz w:val="20"/>
                <w:szCs w:val="20"/>
              </w:rPr>
              <w:t>Written exams (problem solving)</w:t>
            </w:r>
          </w:p>
          <w:p w:rsidR="00CC1EC5" w:rsidRPr="00772A3B" w:rsidRDefault="00772A3B" w:rsidP="00772A3B">
            <w:pPr>
              <w:autoSpaceDE w:val="0"/>
              <w:autoSpaceDN w:val="0"/>
              <w:adjustRightInd w:val="0"/>
              <w:rPr>
                <w:rFonts w:asciiTheme="majorHAnsi" w:eastAsiaTheme="minorHAnsi" w:hAnsiTheme="majorHAnsi" w:cstheme="majorHAnsi"/>
                <w:color w:val="002060"/>
                <w:sz w:val="20"/>
                <w:szCs w:val="20"/>
              </w:rPr>
            </w:pPr>
            <w:r w:rsidRPr="00772A3B">
              <w:rPr>
                <w:rFonts w:asciiTheme="majorHAnsi" w:eastAsiaTheme="minorHAnsi" w:hAnsiTheme="majorHAnsi" w:cstheme="majorHAnsi"/>
                <w:color w:val="002060"/>
                <w:sz w:val="20"/>
                <w:szCs w:val="20"/>
              </w:rPr>
              <w:t>Oral exams for students with disabilities.</w:t>
            </w:r>
          </w:p>
          <w:p w:rsidR="00CC1EC5" w:rsidRPr="00772A3B" w:rsidRDefault="00CC1EC5" w:rsidP="00E30CBA">
            <w:pPr>
              <w:rPr>
                <w:rFonts w:asciiTheme="majorHAnsi" w:hAnsiTheme="majorHAnsi" w:cstheme="majorHAnsi"/>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tc>
      </w:tr>
    </w:tbl>
    <w:p w:rsidR="00CC1EC5" w:rsidRPr="006403CB" w:rsidRDefault="00CC1EC5" w:rsidP="00CC1EC5">
      <w:pPr>
        <w:widowControl w:val="0"/>
        <w:numPr>
          <w:ilvl w:val="0"/>
          <w:numId w:val="1"/>
        </w:numPr>
        <w:autoSpaceDE w:val="0"/>
        <w:autoSpaceDN w:val="0"/>
        <w:adjustRightInd w:val="0"/>
        <w:spacing w:before="24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FE65B0" w:rsidTr="00E30CBA">
        <w:tc>
          <w:tcPr>
            <w:tcW w:w="8472" w:type="dxa"/>
          </w:tcPr>
          <w:p w:rsidR="00626762" w:rsidRPr="00626762" w:rsidRDefault="00CC1EC5" w:rsidP="00626762">
            <w:pPr>
              <w:jc w:val="both"/>
              <w:rPr>
                <w:rFonts w:asciiTheme="majorHAnsi" w:hAnsiTheme="majorHAnsi" w:cs="Arial"/>
                <w:i/>
                <w:sz w:val="16"/>
                <w:szCs w:val="16"/>
                <w:lang w:val="el-GR"/>
              </w:rPr>
            </w:pPr>
            <w:r w:rsidRPr="00772A3B">
              <w:rPr>
                <w:rFonts w:asciiTheme="majorHAnsi" w:hAnsiTheme="majorHAnsi" w:cs="Arial"/>
                <w:i/>
                <w:sz w:val="16"/>
                <w:szCs w:val="16"/>
                <w:lang w:val="el-GR"/>
              </w:rPr>
              <w:t xml:space="preserve">- </w:t>
            </w:r>
            <w:r w:rsidRPr="006403CB">
              <w:rPr>
                <w:rFonts w:asciiTheme="majorHAnsi" w:hAnsiTheme="majorHAnsi" w:cs="Arial"/>
                <w:i/>
                <w:sz w:val="16"/>
                <w:szCs w:val="16"/>
                <w:lang w:val="en-GB"/>
              </w:rPr>
              <w:t>Suggested</w:t>
            </w:r>
            <w:r w:rsidRPr="00772A3B">
              <w:rPr>
                <w:rFonts w:asciiTheme="majorHAnsi" w:hAnsiTheme="majorHAnsi" w:cs="Arial"/>
                <w:i/>
                <w:sz w:val="16"/>
                <w:szCs w:val="16"/>
                <w:lang w:val="el-GR"/>
              </w:rPr>
              <w:t xml:space="preserve"> </w:t>
            </w:r>
            <w:r w:rsidRPr="006403CB">
              <w:rPr>
                <w:rFonts w:asciiTheme="majorHAnsi" w:hAnsiTheme="majorHAnsi" w:cs="Arial"/>
                <w:i/>
                <w:sz w:val="16"/>
                <w:szCs w:val="16"/>
                <w:lang w:val="en-GB"/>
              </w:rPr>
              <w:t>bibliography</w:t>
            </w:r>
            <w:r w:rsidRPr="00772A3B">
              <w:rPr>
                <w:rFonts w:asciiTheme="majorHAnsi" w:hAnsiTheme="majorHAnsi" w:cs="Arial"/>
                <w:i/>
                <w:sz w:val="16"/>
                <w:szCs w:val="16"/>
                <w:lang w:val="el-GR"/>
              </w:rPr>
              <w:t>:</w:t>
            </w:r>
            <w:r w:rsidR="00772A3B" w:rsidRPr="00772A3B">
              <w:rPr>
                <w:rFonts w:asciiTheme="majorHAnsi" w:hAnsiTheme="majorHAnsi" w:cs="Arial"/>
                <w:i/>
                <w:sz w:val="16"/>
                <w:szCs w:val="16"/>
                <w:lang w:val="el-GR"/>
              </w:rPr>
              <w:t xml:space="preserve">  </w:t>
            </w:r>
          </w:p>
          <w:p w:rsidR="003B0D5F" w:rsidRPr="004D51DC" w:rsidRDefault="003B0D5F" w:rsidP="00626762">
            <w:pPr>
              <w:spacing w:before="120" w:after="120"/>
              <w:jc w:val="both"/>
              <w:rPr>
                <w:rFonts w:asciiTheme="majorHAnsi" w:eastAsia="Calibri" w:hAnsiTheme="majorHAnsi" w:cstheme="majorHAnsi"/>
                <w:color w:val="002060"/>
              </w:rPr>
            </w:pPr>
            <w:proofErr w:type="spellStart"/>
            <w:r w:rsidRPr="004D51DC">
              <w:rPr>
                <w:rFonts w:asciiTheme="majorHAnsi" w:eastAsia="Calibri" w:hAnsiTheme="majorHAnsi" w:cstheme="majorHAnsi"/>
                <w:color w:val="002060"/>
              </w:rPr>
              <w:t>Hatzopoulos</w:t>
            </w:r>
            <w:proofErr w:type="spellEnd"/>
            <w:r w:rsidRPr="004D51DC">
              <w:rPr>
                <w:rFonts w:asciiTheme="majorHAnsi" w:eastAsia="Calibri" w:hAnsiTheme="majorHAnsi" w:cstheme="majorHAnsi"/>
                <w:color w:val="002060"/>
              </w:rPr>
              <w:t xml:space="preserve"> P. </w:t>
            </w:r>
            <w:r w:rsidR="00192D31" w:rsidRPr="004D51DC">
              <w:rPr>
                <w:rFonts w:asciiTheme="majorHAnsi" w:eastAsia="Calibri" w:hAnsiTheme="majorHAnsi" w:cstheme="majorHAnsi"/>
                <w:color w:val="002060"/>
              </w:rPr>
              <w:t xml:space="preserve">(2011). </w:t>
            </w:r>
            <w:bookmarkStart w:id="0" w:name="_GoBack"/>
            <w:r w:rsidR="00192D31" w:rsidRPr="00FD11C0">
              <w:rPr>
                <w:rFonts w:asciiTheme="majorHAnsi" w:eastAsia="Calibri" w:hAnsiTheme="majorHAnsi" w:cstheme="majorHAnsi"/>
                <w:i/>
                <w:color w:val="002060"/>
              </w:rPr>
              <w:t>Life Insurance M</w:t>
            </w:r>
            <w:r w:rsidRPr="00FD11C0">
              <w:rPr>
                <w:rFonts w:asciiTheme="majorHAnsi" w:eastAsia="Calibri" w:hAnsiTheme="majorHAnsi" w:cstheme="majorHAnsi"/>
                <w:i/>
                <w:color w:val="002060"/>
              </w:rPr>
              <w:t>athematics</w:t>
            </w:r>
            <w:bookmarkEnd w:id="0"/>
            <w:r w:rsidRPr="004D51DC">
              <w:rPr>
                <w:rFonts w:asciiTheme="majorHAnsi" w:eastAsia="Calibri" w:hAnsiTheme="majorHAnsi" w:cstheme="majorHAnsi"/>
                <w:color w:val="002060"/>
              </w:rPr>
              <w:t xml:space="preserve">. </w:t>
            </w:r>
            <w:proofErr w:type="spellStart"/>
            <w:r w:rsidR="004D51DC" w:rsidRPr="004D51DC">
              <w:rPr>
                <w:rFonts w:asciiTheme="majorHAnsi" w:eastAsia="Calibri" w:hAnsiTheme="majorHAnsi" w:cstheme="majorHAnsi"/>
                <w:color w:val="002060"/>
              </w:rPr>
              <w:t>Symmetria</w:t>
            </w:r>
            <w:proofErr w:type="spellEnd"/>
            <w:r w:rsidR="004D51DC" w:rsidRPr="004D51DC">
              <w:rPr>
                <w:rFonts w:asciiTheme="majorHAnsi" w:eastAsia="Calibri" w:hAnsiTheme="majorHAnsi" w:cstheme="majorHAnsi"/>
                <w:color w:val="002060"/>
              </w:rPr>
              <w:t xml:space="preserve"> Publications (in Greek).</w:t>
            </w:r>
          </w:p>
          <w:p w:rsidR="00626762" w:rsidRPr="004D51DC" w:rsidRDefault="00626762" w:rsidP="00626762">
            <w:pPr>
              <w:pStyle w:val="ListParagraph"/>
              <w:spacing w:after="120"/>
              <w:ind w:left="0"/>
              <w:contextualSpacing w:val="0"/>
              <w:jc w:val="both"/>
              <w:rPr>
                <w:rFonts w:asciiTheme="majorHAnsi" w:hAnsiTheme="majorHAnsi" w:cstheme="majorHAnsi"/>
                <w:i/>
                <w:color w:val="002060"/>
              </w:rPr>
            </w:pPr>
            <w:r w:rsidRPr="004D51DC">
              <w:rPr>
                <w:rFonts w:asciiTheme="majorHAnsi" w:hAnsiTheme="majorHAnsi" w:cstheme="majorHAnsi"/>
                <w:color w:val="002060"/>
              </w:rPr>
              <w:t xml:space="preserve">Newton L. Bowers, Hans U. Gerber, James C. Hickman, Donald A. Jones &amp; </w:t>
            </w:r>
            <w:proofErr w:type="spellStart"/>
            <w:r w:rsidRPr="004D51DC">
              <w:rPr>
                <w:rFonts w:asciiTheme="majorHAnsi" w:hAnsiTheme="majorHAnsi" w:cstheme="majorHAnsi"/>
                <w:color w:val="002060"/>
              </w:rPr>
              <w:t>Cesil</w:t>
            </w:r>
            <w:proofErr w:type="spellEnd"/>
            <w:r w:rsidRPr="004D51DC">
              <w:rPr>
                <w:rFonts w:asciiTheme="majorHAnsi" w:hAnsiTheme="majorHAnsi" w:cstheme="majorHAnsi"/>
                <w:color w:val="002060"/>
              </w:rPr>
              <w:t xml:space="preserve"> J. Nesbitt (1997)</w:t>
            </w:r>
            <w:r w:rsidRPr="004D51DC">
              <w:rPr>
                <w:rFonts w:asciiTheme="majorHAnsi" w:hAnsiTheme="majorHAnsi" w:cstheme="majorHAnsi"/>
                <w:i/>
                <w:iCs/>
                <w:color w:val="002060"/>
              </w:rPr>
              <w:t>. Actuarial Mathematics</w:t>
            </w:r>
            <w:r w:rsidRPr="004D51DC">
              <w:rPr>
                <w:rFonts w:asciiTheme="majorHAnsi" w:hAnsiTheme="majorHAnsi" w:cstheme="majorHAnsi"/>
                <w:i/>
                <w:color w:val="002060"/>
              </w:rPr>
              <w:t>, Published by “The Society of Actuaries”, Schaumburg, Illinois.</w:t>
            </w:r>
          </w:p>
          <w:p w:rsidR="00626762" w:rsidRPr="004D51DC" w:rsidRDefault="00626762" w:rsidP="00626762">
            <w:pPr>
              <w:pStyle w:val="ListParagraph"/>
              <w:spacing w:after="120"/>
              <w:ind w:left="0"/>
              <w:jc w:val="both"/>
              <w:rPr>
                <w:rFonts w:asciiTheme="majorHAnsi" w:hAnsiTheme="majorHAnsi" w:cstheme="majorHAnsi"/>
                <w:i/>
                <w:color w:val="002060"/>
              </w:rPr>
            </w:pPr>
            <w:r w:rsidRPr="004D51DC">
              <w:rPr>
                <w:rFonts w:asciiTheme="majorHAnsi" w:hAnsiTheme="majorHAnsi" w:cstheme="majorHAnsi"/>
                <w:color w:val="002060"/>
              </w:rPr>
              <w:t xml:space="preserve">David C. M. Dickson, Mary R. Hardy &amp; Howard R. Waters (2013). </w:t>
            </w:r>
            <w:r w:rsidRPr="004D51DC">
              <w:rPr>
                <w:rFonts w:asciiTheme="majorHAnsi" w:hAnsiTheme="majorHAnsi" w:cstheme="majorHAnsi"/>
                <w:i/>
                <w:color w:val="002060"/>
              </w:rPr>
              <w:t>Actuarial Mathematics for Life Contingent Risks, Cambridge University Press.</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 Related academic journals:</w:t>
            </w:r>
          </w:p>
          <w:p w:rsidR="00CC1EC5" w:rsidRPr="006403CB" w:rsidRDefault="00CC1EC5" w:rsidP="00E30CBA">
            <w:pPr>
              <w:jc w:val="both"/>
              <w:rPr>
                <w:rFonts w:asciiTheme="majorHAnsi" w:eastAsia="Calibri" w:hAnsiTheme="majorHAnsi" w:cs="Arial"/>
                <w:color w:val="002060"/>
                <w:sz w:val="20"/>
                <w:szCs w:val="20"/>
                <w:lang w:val="en-GB"/>
              </w:rPr>
            </w:pPr>
          </w:p>
          <w:p w:rsidR="00CC1EC5" w:rsidRPr="00731750" w:rsidRDefault="00CC1EC5" w:rsidP="00E30CBA">
            <w:pPr>
              <w:jc w:val="both"/>
              <w:rPr>
                <w:rFonts w:asciiTheme="majorHAnsi" w:eastAsia="Calibri" w:hAnsiTheme="majorHAnsi" w:cs="Arial"/>
                <w:color w:val="002060"/>
                <w:lang w:val="el-GR"/>
              </w:rPr>
            </w:pPr>
          </w:p>
          <w:p w:rsidR="00CC1EC5" w:rsidRPr="00D06F06" w:rsidRDefault="00CC1EC5" w:rsidP="00E30CBA">
            <w:pPr>
              <w:jc w:val="both"/>
              <w:rPr>
                <w:rFonts w:asciiTheme="majorHAnsi" w:hAnsiTheme="majorHAnsi" w:cs="Arial"/>
                <w:b/>
                <w:lang w:val="el-GR"/>
              </w:rPr>
            </w:pPr>
          </w:p>
        </w:tc>
      </w:tr>
    </w:tbl>
    <w:p w:rsidR="00B22020" w:rsidRPr="00D06F06" w:rsidRDefault="00B22020">
      <w:pPr>
        <w:rPr>
          <w:lang w:val="el-GR"/>
        </w:rPr>
      </w:pPr>
    </w:p>
    <w:sectPr w:rsidR="00B22020" w:rsidRPr="00D06F0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51B43BDD"/>
    <w:multiLevelType w:val="multilevel"/>
    <w:tmpl w:val="A1140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C5"/>
    <w:rsid w:val="00121F06"/>
    <w:rsid w:val="0014405B"/>
    <w:rsid w:val="00191061"/>
    <w:rsid w:val="00192D31"/>
    <w:rsid w:val="001A7AFC"/>
    <w:rsid w:val="002B648D"/>
    <w:rsid w:val="003930AD"/>
    <w:rsid w:val="003B0D5F"/>
    <w:rsid w:val="00472261"/>
    <w:rsid w:val="004D51DC"/>
    <w:rsid w:val="004F1C97"/>
    <w:rsid w:val="00626762"/>
    <w:rsid w:val="006A5903"/>
    <w:rsid w:val="007273C7"/>
    <w:rsid w:val="00731750"/>
    <w:rsid w:val="0076008C"/>
    <w:rsid w:val="00772A3B"/>
    <w:rsid w:val="008865E5"/>
    <w:rsid w:val="008C2E66"/>
    <w:rsid w:val="00AC280C"/>
    <w:rsid w:val="00B22020"/>
    <w:rsid w:val="00C36535"/>
    <w:rsid w:val="00C8392F"/>
    <w:rsid w:val="00CC1EC5"/>
    <w:rsid w:val="00CC36DD"/>
    <w:rsid w:val="00CD27C9"/>
    <w:rsid w:val="00D06F06"/>
    <w:rsid w:val="00E56031"/>
    <w:rsid w:val="00FD11C0"/>
    <w:rsid w:val="00FE65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F5676-8864-4BDC-96BD-43365528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C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36535"/>
    <w:pPr>
      <w:ind w:left="720"/>
      <w:contextualSpacing/>
    </w:pPr>
  </w:style>
  <w:style w:type="paragraph" w:customStyle="1" w:styleId="Default">
    <w:name w:val="Default"/>
    <w:rsid w:val="00D06F0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121F06"/>
    <w:pPr>
      <w:spacing w:before="100" w:beforeAutospacing="1" w:after="100" w:afterAutospacing="1"/>
    </w:pPr>
    <w:rPr>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93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955</Words>
  <Characters>5159</Characters>
  <Application>Microsoft Office Word</Application>
  <DocSecurity>0</DocSecurity>
  <Lines>42</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Antzoulakos Demetrios</dc:creator>
  <cp:keywords/>
  <dc:description/>
  <cp:lastModifiedBy>Demetrios Antzoulakos</cp:lastModifiedBy>
  <cp:revision>15</cp:revision>
  <dcterms:created xsi:type="dcterms:W3CDTF">2018-07-13T06:11:00Z</dcterms:created>
  <dcterms:modified xsi:type="dcterms:W3CDTF">2018-07-16T14:22:00Z</dcterms:modified>
</cp:coreProperties>
</file>